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1C8CB">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highlight w:val="none"/>
        </w:rPr>
      </w:pPr>
    </w:p>
    <w:p w14:paraId="3DEA4166">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highlight w:val="none"/>
        </w:rPr>
      </w:pPr>
    </w:p>
    <w:p w14:paraId="7915B76E">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highlight w:val="none"/>
        </w:rPr>
      </w:pPr>
      <w:bookmarkStart w:id="0" w:name="_Hlk9544796"/>
      <w:r>
        <w:rPr>
          <w:rFonts w:hint="eastAsia" w:ascii="宋体" w:hAnsi="宋体" w:eastAsia="宋体"/>
          <w:b/>
          <w:bCs/>
          <w:sz w:val="52"/>
          <w:szCs w:val="52"/>
          <w:highlight w:val="none"/>
        </w:rPr>
        <w:t>安徽省政府采购项目</w:t>
      </w:r>
    </w:p>
    <w:p w14:paraId="61F4CA3A">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highlight w:val="none"/>
        </w:rPr>
      </w:pPr>
      <w:r>
        <w:rPr>
          <w:rFonts w:hint="eastAsia" w:ascii="宋体" w:hAnsi="宋体" w:eastAsia="宋体"/>
          <w:b/>
          <w:bCs/>
          <w:sz w:val="52"/>
          <w:szCs w:val="52"/>
          <w:highlight w:val="none"/>
        </w:rPr>
        <w:t>竞争性磋商文件示范文本（服务类）</w:t>
      </w:r>
    </w:p>
    <w:bookmarkEnd w:id="0"/>
    <w:p w14:paraId="652C8DBB">
      <w:pPr>
        <w:tabs>
          <w:tab w:val="left" w:pos="315"/>
          <w:tab w:val="left" w:pos="8820"/>
        </w:tabs>
        <w:spacing w:before="240" w:beforeLines="100" w:after="120" w:afterLines="50" w:line="500" w:lineRule="exact"/>
        <w:ind w:right="267" w:rightChars="127"/>
        <w:jc w:val="center"/>
        <w:rPr>
          <w:rFonts w:ascii="宋体" w:hAnsi="宋体" w:eastAsia="宋体"/>
          <w:bCs/>
          <w:sz w:val="44"/>
          <w:szCs w:val="44"/>
          <w:highlight w:val="none"/>
        </w:rPr>
      </w:pPr>
      <w:r>
        <w:rPr>
          <w:rFonts w:hint="eastAsia" w:ascii="宋体" w:hAnsi="宋体" w:eastAsia="宋体"/>
          <w:b/>
          <w:bCs/>
          <w:sz w:val="52"/>
          <w:szCs w:val="52"/>
          <w:highlight w:val="none"/>
        </w:rPr>
        <w:t>（2024版）</w:t>
      </w:r>
    </w:p>
    <w:p w14:paraId="24A07D30">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highlight w:val="none"/>
        </w:rPr>
      </w:pPr>
    </w:p>
    <w:p w14:paraId="7E73FE93">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highlight w:val="none"/>
        </w:rPr>
      </w:pPr>
    </w:p>
    <w:p w14:paraId="323EE444">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highlight w:val="none"/>
        </w:rPr>
      </w:pPr>
    </w:p>
    <w:p w14:paraId="2DE0A592">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highlight w:val="none"/>
        </w:rPr>
      </w:pPr>
    </w:p>
    <w:p w14:paraId="213F42E7">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highlight w:val="none"/>
        </w:rPr>
      </w:pPr>
    </w:p>
    <w:p w14:paraId="4F4950A6">
      <w:pPr>
        <w:tabs>
          <w:tab w:val="left" w:pos="2410"/>
        </w:tabs>
        <w:autoSpaceDE w:val="0"/>
        <w:autoSpaceDN w:val="0"/>
        <w:adjustRightInd w:val="0"/>
        <w:snapToGrid w:val="0"/>
        <w:spacing w:line="360" w:lineRule="auto"/>
        <w:ind w:left="2244" w:leftChars="304" w:hanging="1606" w:hangingChars="500"/>
        <w:rPr>
          <w:rFonts w:ascii="宋体" w:hAnsi="宋体" w:eastAsia="宋体"/>
          <w:b/>
          <w:kern w:val="0"/>
          <w:sz w:val="32"/>
          <w:szCs w:val="32"/>
          <w:highlight w:val="none"/>
        </w:rPr>
      </w:pPr>
    </w:p>
    <w:p w14:paraId="6203578E">
      <w:pPr>
        <w:tabs>
          <w:tab w:val="left" w:pos="2410"/>
        </w:tabs>
        <w:autoSpaceDE w:val="0"/>
        <w:autoSpaceDN w:val="0"/>
        <w:adjustRightInd w:val="0"/>
        <w:snapToGrid w:val="0"/>
        <w:spacing w:line="360" w:lineRule="auto"/>
        <w:ind w:left="2244" w:leftChars="304" w:hanging="1606" w:hangingChars="500"/>
        <w:rPr>
          <w:rFonts w:ascii="宋体" w:hAnsi="宋体" w:eastAsia="宋体"/>
          <w:b/>
          <w:kern w:val="0"/>
          <w:sz w:val="32"/>
          <w:szCs w:val="32"/>
          <w:highlight w:val="none"/>
        </w:rPr>
      </w:pPr>
    </w:p>
    <w:p w14:paraId="4CE997EC">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kern w:val="0"/>
          <w:sz w:val="32"/>
          <w:szCs w:val="32"/>
          <w:highlight w:val="none"/>
          <w:lang w:eastAsia="zh-CN"/>
        </w:rPr>
      </w:pPr>
      <w:r>
        <w:rPr>
          <w:rFonts w:hint="eastAsia" w:ascii="宋体" w:hAnsi="宋体" w:eastAsia="宋体"/>
          <w:b/>
          <w:kern w:val="0"/>
          <w:sz w:val="32"/>
          <w:szCs w:val="32"/>
          <w:highlight w:val="none"/>
        </w:rPr>
        <w:t>项目名称：</w:t>
      </w:r>
      <w:r>
        <w:rPr>
          <w:rFonts w:hint="eastAsia" w:ascii="宋体" w:hAnsi="宋体" w:eastAsia="宋体"/>
          <w:b/>
          <w:kern w:val="0"/>
          <w:sz w:val="32"/>
          <w:szCs w:val="32"/>
          <w:highlight w:val="none"/>
          <w:u w:val="single"/>
          <w:lang w:eastAsia="zh-CN"/>
        </w:rPr>
        <w:t>滁州市工程建设项目审批管理系统整合迁移暨数据标准3.0改造项目</w:t>
      </w:r>
    </w:p>
    <w:p w14:paraId="5EA8D6A7">
      <w:pPr>
        <w:tabs>
          <w:tab w:val="left" w:pos="2410"/>
        </w:tabs>
        <w:autoSpaceDE w:val="0"/>
        <w:autoSpaceDN w:val="0"/>
        <w:adjustRightInd w:val="0"/>
        <w:snapToGrid w:val="0"/>
        <w:spacing w:line="360" w:lineRule="auto"/>
        <w:ind w:firstLine="643" w:firstLineChars="200"/>
        <w:rPr>
          <w:rFonts w:hint="eastAsia" w:ascii="宋体" w:hAnsi="宋体" w:eastAsia="宋体"/>
          <w:b/>
          <w:kern w:val="0"/>
          <w:sz w:val="32"/>
          <w:szCs w:val="32"/>
          <w:highlight w:val="none"/>
          <w:u w:val="single"/>
          <w:lang w:eastAsia="zh-CN"/>
        </w:rPr>
      </w:pPr>
      <w:r>
        <w:rPr>
          <w:rFonts w:hint="eastAsia" w:ascii="宋体" w:hAnsi="宋体" w:eastAsia="宋体"/>
          <w:b/>
          <w:kern w:val="0"/>
          <w:sz w:val="32"/>
          <w:szCs w:val="32"/>
          <w:highlight w:val="none"/>
        </w:rPr>
        <w:t>项目编号：</w:t>
      </w:r>
      <w:r>
        <w:rPr>
          <w:rFonts w:hint="default" w:ascii="宋体" w:hAnsi="宋体" w:eastAsia="宋体"/>
          <w:b/>
          <w:kern w:val="0"/>
          <w:sz w:val="32"/>
          <w:szCs w:val="32"/>
          <w:highlight w:val="none"/>
          <w:u w:val="single"/>
          <w:lang w:eastAsia="zh-CN"/>
        </w:rPr>
        <w:t>czsjcg202503-047</w:t>
      </w:r>
    </w:p>
    <w:p w14:paraId="4AD13721">
      <w:pPr>
        <w:tabs>
          <w:tab w:val="left" w:pos="2410"/>
        </w:tabs>
        <w:autoSpaceDE w:val="0"/>
        <w:autoSpaceDN w:val="0"/>
        <w:adjustRightInd w:val="0"/>
        <w:snapToGrid w:val="0"/>
        <w:spacing w:line="360" w:lineRule="auto"/>
        <w:ind w:firstLine="643" w:firstLineChars="200"/>
        <w:rPr>
          <w:rFonts w:hint="eastAsia" w:ascii="宋体" w:hAnsi="宋体" w:eastAsia="宋体"/>
          <w:b/>
          <w:kern w:val="0"/>
          <w:sz w:val="32"/>
          <w:szCs w:val="32"/>
          <w:highlight w:val="none"/>
          <w:lang w:eastAsia="zh-CN"/>
        </w:rPr>
      </w:pPr>
      <w:r>
        <w:rPr>
          <w:rFonts w:hint="eastAsia" w:ascii="宋体" w:hAnsi="宋体" w:eastAsia="宋体"/>
          <w:b/>
          <w:kern w:val="0"/>
          <w:sz w:val="32"/>
          <w:szCs w:val="32"/>
          <w:highlight w:val="none"/>
        </w:rPr>
        <w:t>采 购 人：</w:t>
      </w:r>
      <w:r>
        <w:rPr>
          <w:rFonts w:hint="eastAsia" w:ascii="宋体" w:hAnsi="宋体" w:eastAsia="宋体"/>
          <w:b/>
          <w:spacing w:val="-6"/>
          <w:kern w:val="0"/>
          <w:sz w:val="32"/>
          <w:szCs w:val="32"/>
          <w:highlight w:val="none"/>
          <w:u w:val="single"/>
          <w:lang w:eastAsia="zh-CN"/>
        </w:rPr>
        <w:t>滁州市住房和城乡建设局</w:t>
      </w:r>
    </w:p>
    <w:p w14:paraId="1A5E6C68">
      <w:pPr>
        <w:tabs>
          <w:tab w:val="left" w:pos="2410"/>
        </w:tabs>
        <w:autoSpaceDE w:val="0"/>
        <w:autoSpaceDN w:val="0"/>
        <w:adjustRightInd w:val="0"/>
        <w:snapToGrid w:val="0"/>
        <w:spacing w:line="360" w:lineRule="auto"/>
        <w:ind w:firstLine="643" w:firstLineChars="200"/>
        <w:rPr>
          <w:rFonts w:hint="eastAsia" w:ascii="宋体" w:hAnsi="宋体" w:eastAsia="宋体"/>
          <w:b/>
          <w:kern w:val="0"/>
          <w:sz w:val="32"/>
          <w:szCs w:val="32"/>
          <w:highlight w:val="none"/>
          <w:lang w:eastAsia="zh-CN"/>
        </w:rPr>
      </w:pPr>
      <w:r>
        <w:rPr>
          <w:rFonts w:hint="eastAsia" w:ascii="宋体" w:hAnsi="宋体" w:eastAsia="宋体"/>
          <w:b/>
          <w:kern w:val="0"/>
          <w:sz w:val="32"/>
          <w:szCs w:val="32"/>
          <w:highlight w:val="none"/>
        </w:rPr>
        <w:t>采购代理机构：</w:t>
      </w:r>
      <w:r>
        <w:rPr>
          <w:rFonts w:hint="eastAsia" w:ascii="宋体" w:hAnsi="宋体" w:eastAsia="宋体"/>
          <w:b/>
          <w:kern w:val="0"/>
          <w:sz w:val="32"/>
          <w:szCs w:val="32"/>
          <w:highlight w:val="none"/>
          <w:u w:val="single"/>
          <w:lang w:eastAsia="zh-CN"/>
        </w:rPr>
        <w:t>滁州市政府采购中心</w:t>
      </w:r>
    </w:p>
    <w:p w14:paraId="0833F593">
      <w:pPr>
        <w:tabs>
          <w:tab w:val="left" w:pos="2410"/>
        </w:tabs>
        <w:autoSpaceDE w:val="0"/>
        <w:autoSpaceDN w:val="0"/>
        <w:adjustRightInd w:val="0"/>
        <w:snapToGrid w:val="0"/>
        <w:spacing w:line="360" w:lineRule="auto"/>
        <w:ind w:firstLine="643" w:firstLineChars="200"/>
        <w:rPr>
          <w:rFonts w:ascii="宋体" w:hAnsi="宋体" w:eastAsia="宋体"/>
          <w:b/>
          <w:kern w:val="0"/>
          <w:sz w:val="32"/>
          <w:szCs w:val="32"/>
          <w:highlight w:val="none"/>
        </w:rPr>
      </w:pPr>
    </w:p>
    <w:p w14:paraId="49149FF9">
      <w:pPr>
        <w:tabs>
          <w:tab w:val="left" w:pos="2410"/>
        </w:tabs>
        <w:autoSpaceDE w:val="0"/>
        <w:autoSpaceDN w:val="0"/>
        <w:adjustRightInd w:val="0"/>
        <w:snapToGrid w:val="0"/>
        <w:spacing w:line="360" w:lineRule="auto"/>
        <w:jc w:val="center"/>
        <w:rPr>
          <w:rFonts w:ascii="宋体" w:hAnsi="宋体" w:eastAsia="宋体"/>
          <w:b/>
          <w:sz w:val="36"/>
          <w:highlight w:val="none"/>
        </w:rPr>
      </w:pPr>
      <w:r>
        <w:rPr>
          <w:rFonts w:hint="eastAsia" w:ascii="宋体" w:hAnsi="宋体" w:eastAsia="宋体"/>
          <w:b/>
          <w:sz w:val="36"/>
          <w:highlight w:val="none"/>
          <w:u w:val="single"/>
        </w:rPr>
        <w:t xml:space="preserve"> 202</w:t>
      </w:r>
      <w:r>
        <w:rPr>
          <w:rFonts w:hint="eastAsia" w:ascii="宋体" w:hAnsi="宋体" w:eastAsia="宋体"/>
          <w:b/>
          <w:sz w:val="36"/>
          <w:highlight w:val="none"/>
          <w:u w:val="single"/>
          <w:lang w:val="en-US" w:eastAsia="zh-CN"/>
        </w:rPr>
        <w:t>5</w:t>
      </w:r>
      <w:r>
        <w:rPr>
          <w:rFonts w:hint="eastAsia" w:ascii="宋体" w:hAnsi="宋体" w:eastAsia="宋体"/>
          <w:b/>
          <w:sz w:val="36"/>
          <w:highlight w:val="none"/>
          <w:u w:val="single"/>
        </w:rPr>
        <w:t xml:space="preserve"> </w:t>
      </w:r>
      <w:r>
        <w:rPr>
          <w:rFonts w:hint="eastAsia" w:ascii="宋体" w:hAnsi="宋体" w:eastAsia="宋体"/>
          <w:b/>
          <w:sz w:val="36"/>
          <w:highlight w:val="none"/>
        </w:rPr>
        <w:t>年</w:t>
      </w:r>
      <w:r>
        <w:rPr>
          <w:rFonts w:hint="eastAsia" w:ascii="宋体" w:hAnsi="宋体" w:eastAsia="宋体"/>
          <w:b/>
          <w:sz w:val="36"/>
          <w:highlight w:val="none"/>
          <w:u w:val="single"/>
        </w:rPr>
        <w:t xml:space="preserve"> </w:t>
      </w:r>
      <w:r>
        <w:rPr>
          <w:rFonts w:hint="eastAsia" w:ascii="宋体" w:hAnsi="宋体" w:eastAsia="宋体"/>
          <w:b/>
          <w:sz w:val="36"/>
          <w:highlight w:val="none"/>
          <w:u w:val="single"/>
          <w:lang w:val="en-US" w:eastAsia="zh-CN"/>
        </w:rPr>
        <w:t xml:space="preserve">3 </w:t>
      </w:r>
      <w:r>
        <w:rPr>
          <w:rFonts w:hint="eastAsia" w:ascii="宋体" w:hAnsi="宋体" w:eastAsia="宋体"/>
          <w:b/>
          <w:sz w:val="36"/>
          <w:highlight w:val="none"/>
        </w:rPr>
        <w:t>月</w:t>
      </w:r>
    </w:p>
    <w:p w14:paraId="4A395598">
      <w:pPr>
        <w:tabs>
          <w:tab w:val="left" w:pos="2410"/>
        </w:tabs>
        <w:autoSpaceDE w:val="0"/>
        <w:autoSpaceDN w:val="0"/>
        <w:adjustRightInd w:val="0"/>
        <w:snapToGrid w:val="0"/>
        <w:spacing w:line="360" w:lineRule="auto"/>
        <w:jc w:val="center"/>
        <w:rPr>
          <w:rFonts w:hint="eastAsia" w:ascii="宋体" w:hAnsi="宋体" w:eastAsia="宋体"/>
          <w:b/>
          <w:sz w:val="36"/>
          <w:highlight w:val="none"/>
          <w:lang w:val="en-US" w:eastAsia="zh-CN"/>
        </w:rPr>
      </w:pPr>
      <w:r>
        <w:rPr>
          <w:rFonts w:ascii="宋体" w:hAnsi="宋体" w:eastAsia="宋体"/>
          <w:b/>
          <w:sz w:val="36"/>
          <w:highlight w:val="none"/>
        </w:rPr>
        <w:br w:type="page"/>
      </w:r>
      <w:r>
        <w:rPr>
          <w:rFonts w:hint="eastAsia" w:ascii="宋体" w:hAnsi="宋体" w:eastAsia="宋体"/>
          <w:b/>
          <w:sz w:val="36"/>
          <w:highlight w:val="none"/>
          <w:lang w:val="en-US" w:eastAsia="zh-CN"/>
        </w:rPr>
        <w:t xml:space="preserve"> </w:t>
      </w:r>
    </w:p>
    <w:p w14:paraId="56197F05">
      <w:pPr>
        <w:tabs>
          <w:tab w:val="left" w:pos="2410"/>
        </w:tabs>
        <w:autoSpaceDE w:val="0"/>
        <w:autoSpaceDN w:val="0"/>
        <w:adjustRightInd w:val="0"/>
        <w:snapToGrid w:val="0"/>
        <w:spacing w:line="360" w:lineRule="auto"/>
        <w:jc w:val="center"/>
        <w:rPr>
          <w:rFonts w:ascii="宋体" w:hAnsi="宋体" w:eastAsia="宋体"/>
          <w:b/>
          <w:sz w:val="28"/>
          <w:highlight w:val="none"/>
        </w:rPr>
      </w:pPr>
      <w:r>
        <w:rPr>
          <w:rFonts w:hint="eastAsia" w:ascii="宋体" w:hAnsi="宋体" w:eastAsia="宋体"/>
          <w:b/>
          <w:sz w:val="28"/>
          <w:highlight w:val="none"/>
        </w:rPr>
        <w:t>目  录</w:t>
      </w:r>
    </w:p>
    <w:p w14:paraId="6D63918B">
      <w:pPr>
        <w:tabs>
          <w:tab w:val="left" w:pos="2410"/>
        </w:tabs>
        <w:autoSpaceDE w:val="0"/>
        <w:autoSpaceDN w:val="0"/>
        <w:adjustRightInd w:val="0"/>
        <w:snapToGrid w:val="0"/>
        <w:spacing w:line="360" w:lineRule="auto"/>
        <w:jc w:val="center"/>
        <w:rPr>
          <w:rFonts w:ascii="宋体" w:hAnsi="宋体" w:eastAsia="宋体"/>
          <w:b/>
          <w:sz w:val="28"/>
          <w:highlight w:val="none"/>
        </w:rPr>
      </w:pPr>
    </w:p>
    <w:p w14:paraId="3A8636A7">
      <w:pPr>
        <w:pStyle w:val="19"/>
        <w:tabs>
          <w:tab w:val="right" w:leader="dot" w:pos="8279"/>
        </w:tabs>
        <w:rPr>
          <w:rFonts w:ascii="宋体" w:hAnsi="宋体" w:eastAsia="宋体" w:cs="宋体"/>
          <w:sz w:val="24"/>
          <w:szCs w:val="24"/>
          <w:highlight w:val="none"/>
        </w:rPr>
      </w:pPr>
      <w:r>
        <w:rPr>
          <w:rFonts w:hint="eastAsia" w:ascii="宋体" w:hAnsi="宋体" w:eastAsia="宋体" w:cs="宋体"/>
          <w:b/>
          <w:sz w:val="24"/>
          <w:szCs w:val="24"/>
          <w:highlight w:val="none"/>
        </w:rPr>
        <w:fldChar w:fldCharType="begin"/>
      </w:r>
      <w:r>
        <w:rPr>
          <w:rFonts w:hint="eastAsia" w:ascii="宋体" w:hAnsi="宋体" w:eastAsia="宋体" w:cs="宋体"/>
          <w:b/>
          <w:sz w:val="24"/>
          <w:szCs w:val="24"/>
          <w:highlight w:val="none"/>
        </w:rPr>
        <w:instrText xml:space="preserve">TOC \o "1-1" \h \u </w:instrText>
      </w:r>
      <w:r>
        <w:rPr>
          <w:rFonts w:hint="eastAsia" w:ascii="宋体" w:hAnsi="宋体" w:eastAsia="宋体" w:cs="宋体"/>
          <w:b/>
          <w:sz w:val="24"/>
          <w:szCs w:val="24"/>
          <w:highlight w:val="none"/>
        </w:rPr>
        <w:fldChar w:fldCharType="separate"/>
      </w:r>
      <w:r>
        <w:rPr>
          <w:highlight w:val="none"/>
        </w:rPr>
        <w:fldChar w:fldCharType="begin"/>
      </w:r>
      <w:r>
        <w:rPr>
          <w:highlight w:val="none"/>
        </w:rPr>
        <w:instrText xml:space="preserve"> HYPERLINK \l "_Toc19927" </w:instrText>
      </w:r>
      <w:r>
        <w:rPr>
          <w:highlight w:val="none"/>
        </w:rPr>
        <w:fldChar w:fldCharType="separate"/>
      </w:r>
      <w:r>
        <w:rPr>
          <w:rFonts w:hint="eastAsia" w:ascii="宋体" w:hAnsi="宋体" w:eastAsia="宋体" w:cs="宋体"/>
          <w:sz w:val="24"/>
          <w:szCs w:val="24"/>
          <w:highlight w:val="none"/>
        </w:rPr>
        <w:t>第一章  磋商邀请</w:t>
      </w:r>
      <w:r>
        <w:rPr>
          <w:rFonts w:hint="eastAsia" w:ascii="宋体" w:hAnsi="宋体" w:eastAsia="宋体" w:cs="宋体"/>
          <w:sz w:val="24"/>
          <w:szCs w:val="24"/>
          <w:highlight w:val="none"/>
        </w:rPr>
        <w:tab/>
      </w:r>
      <w:r>
        <w:rPr>
          <w:rFonts w:hint="eastAsia" w:ascii="宋体" w:hAnsi="宋体" w:eastAsia="宋体" w:cs="宋体"/>
          <w:sz w:val="24"/>
          <w:szCs w:val="24"/>
          <w:highlight w:val="none"/>
        </w:rPr>
        <w:t>1</w:t>
      </w:r>
      <w:r>
        <w:rPr>
          <w:rFonts w:hint="eastAsia" w:ascii="宋体" w:hAnsi="宋体" w:eastAsia="宋体" w:cs="宋体"/>
          <w:sz w:val="24"/>
          <w:szCs w:val="24"/>
          <w:highlight w:val="none"/>
        </w:rPr>
        <w:fldChar w:fldCharType="end"/>
      </w:r>
    </w:p>
    <w:p w14:paraId="01F61B24">
      <w:pPr>
        <w:pStyle w:val="19"/>
        <w:tabs>
          <w:tab w:val="right" w:leader="dot" w:pos="8279"/>
        </w:tabs>
        <w:rPr>
          <w:rFonts w:ascii="宋体" w:hAnsi="宋体" w:eastAsia="宋体" w:cs="宋体"/>
          <w:sz w:val="24"/>
          <w:szCs w:val="24"/>
          <w:highlight w:val="none"/>
        </w:rPr>
      </w:pPr>
      <w:r>
        <w:rPr>
          <w:highlight w:val="none"/>
        </w:rPr>
        <w:fldChar w:fldCharType="begin"/>
      </w:r>
      <w:r>
        <w:rPr>
          <w:highlight w:val="none"/>
        </w:rPr>
        <w:instrText xml:space="preserve"> HYPERLINK \l "_Toc3785" </w:instrText>
      </w:r>
      <w:r>
        <w:rPr>
          <w:highlight w:val="none"/>
        </w:rPr>
        <w:fldChar w:fldCharType="separate"/>
      </w:r>
      <w:r>
        <w:rPr>
          <w:rFonts w:hint="eastAsia" w:ascii="宋体" w:hAnsi="宋体" w:eastAsia="宋体" w:cs="宋体"/>
          <w:sz w:val="24"/>
          <w:szCs w:val="24"/>
          <w:highlight w:val="none"/>
        </w:rPr>
        <w:t>第二章  供应商须知</w:t>
      </w:r>
      <w:r>
        <w:rPr>
          <w:rFonts w:hint="eastAsia" w:ascii="宋体" w:hAnsi="宋体" w:eastAsia="宋体" w:cs="宋体"/>
          <w:sz w:val="24"/>
          <w:szCs w:val="24"/>
          <w:highlight w:val="none"/>
        </w:rPr>
        <w:tab/>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p>
    <w:p w14:paraId="7DD34AD4">
      <w:pPr>
        <w:pStyle w:val="19"/>
        <w:tabs>
          <w:tab w:val="right" w:leader="dot" w:pos="8279"/>
        </w:tabs>
        <w:rPr>
          <w:rFonts w:ascii="宋体" w:hAnsi="宋体" w:eastAsia="宋体" w:cs="宋体"/>
          <w:sz w:val="24"/>
          <w:szCs w:val="24"/>
          <w:highlight w:val="none"/>
        </w:rPr>
      </w:pPr>
      <w:r>
        <w:rPr>
          <w:highlight w:val="none"/>
        </w:rPr>
        <w:fldChar w:fldCharType="begin"/>
      </w:r>
      <w:r>
        <w:rPr>
          <w:highlight w:val="none"/>
        </w:rPr>
        <w:instrText xml:space="preserve"> HYPERLINK \l "_Toc28125" </w:instrText>
      </w:r>
      <w:r>
        <w:rPr>
          <w:highlight w:val="none"/>
        </w:rPr>
        <w:fldChar w:fldCharType="separate"/>
      </w:r>
      <w:r>
        <w:rPr>
          <w:rFonts w:hint="eastAsia" w:ascii="宋体" w:hAnsi="宋体" w:eastAsia="宋体" w:cs="宋体"/>
          <w:sz w:val="24"/>
          <w:szCs w:val="24"/>
          <w:highlight w:val="none"/>
        </w:rPr>
        <w:t>第三章  采购需求</w:t>
      </w:r>
      <w:r>
        <w:rPr>
          <w:rFonts w:hint="eastAsia" w:ascii="宋体" w:hAnsi="宋体" w:eastAsia="宋体" w:cs="宋体"/>
          <w:sz w:val="24"/>
          <w:szCs w:val="24"/>
          <w:highlight w:val="none"/>
        </w:rPr>
        <w:tab/>
      </w:r>
      <w:r>
        <w:rPr>
          <w:rFonts w:hint="eastAsia" w:ascii="宋体" w:hAnsi="宋体" w:eastAsia="宋体" w:cs="宋体"/>
          <w:sz w:val="24"/>
          <w:szCs w:val="24"/>
          <w:highlight w:val="none"/>
        </w:rPr>
        <w:t>2</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rPr>
        <w:t>4</w:t>
      </w:r>
    </w:p>
    <w:p w14:paraId="46CB28DA">
      <w:pPr>
        <w:pStyle w:val="19"/>
        <w:tabs>
          <w:tab w:val="right" w:leader="dot" w:pos="8279"/>
        </w:tabs>
        <w:rPr>
          <w:rFonts w:hint="eastAsia" w:ascii="宋体" w:hAnsi="宋体" w:eastAsia="宋体" w:cs="宋体"/>
          <w:sz w:val="24"/>
          <w:szCs w:val="24"/>
          <w:highlight w:val="none"/>
          <w:lang w:val="en-US" w:eastAsia="zh-CN"/>
        </w:rPr>
      </w:pPr>
      <w:r>
        <w:rPr>
          <w:highlight w:val="none"/>
        </w:rPr>
        <w:fldChar w:fldCharType="begin"/>
      </w:r>
      <w:r>
        <w:rPr>
          <w:highlight w:val="none"/>
        </w:rPr>
        <w:instrText xml:space="preserve"> HYPERLINK \l "_Toc17554" </w:instrText>
      </w:r>
      <w:r>
        <w:rPr>
          <w:highlight w:val="none"/>
        </w:rPr>
        <w:fldChar w:fldCharType="separate"/>
      </w:r>
      <w:r>
        <w:rPr>
          <w:rFonts w:hint="eastAsia" w:ascii="宋体" w:hAnsi="宋体" w:eastAsia="宋体" w:cs="宋体"/>
          <w:sz w:val="24"/>
          <w:szCs w:val="24"/>
          <w:highlight w:val="none"/>
        </w:rPr>
        <w:t>第四章  评审方法和标准</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2</w:t>
      </w:r>
    </w:p>
    <w:p w14:paraId="34CF36B2">
      <w:pPr>
        <w:pStyle w:val="19"/>
        <w:tabs>
          <w:tab w:val="right" w:leader="dot" w:pos="8279"/>
        </w:tabs>
        <w:rPr>
          <w:rFonts w:hint="eastAsia" w:ascii="宋体" w:hAnsi="宋体" w:eastAsia="宋体" w:cs="宋体"/>
          <w:sz w:val="24"/>
          <w:szCs w:val="24"/>
          <w:highlight w:val="none"/>
          <w:lang w:eastAsia="zh-CN"/>
        </w:rPr>
      </w:pPr>
      <w:r>
        <w:rPr>
          <w:highlight w:val="none"/>
        </w:rPr>
        <w:fldChar w:fldCharType="begin"/>
      </w:r>
      <w:r>
        <w:rPr>
          <w:highlight w:val="none"/>
        </w:rPr>
        <w:instrText xml:space="preserve"> HYPERLINK \l "_Toc6037" </w:instrText>
      </w:r>
      <w:r>
        <w:rPr>
          <w:highlight w:val="none"/>
        </w:rPr>
        <w:fldChar w:fldCharType="separate"/>
      </w:r>
      <w:r>
        <w:rPr>
          <w:rFonts w:hint="eastAsia" w:ascii="宋体" w:hAnsi="宋体" w:eastAsia="宋体" w:cs="宋体"/>
          <w:sz w:val="24"/>
          <w:szCs w:val="24"/>
          <w:highlight w:val="none"/>
        </w:rPr>
        <w:t>第五章  政府采购合同</w:t>
      </w:r>
      <w:r>
        <w:rPr>
          <w:rFonts w:hint="eastAsia" w:ascii="宋体" w:hAnsi="宋体" w:eastAsia="宋体" w:cs="宋体"/>
          <w:sz w:val="24"/>
          <w:szCs w:val="24"/>
          <w:highlight w:val="none"/>
        </w:rPr>
        <w:tab/>
      </w:r>
      <w:r>
        <w:rPr>
          <w:rFonts w:hint="eastAsia" w:ascii="宋体" w:hAnsi="宋体" w:eastAsia="宋体" w:cs="宋体"/>
          <w:sz w:val="24"/>
          <w:szCs w:val="24"/>
          <w:highlight w:val="none"/>
        </w:rPr>
        <w:t>4</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3</w:t>
      </w:r>
    </w:p>
    <w:p w14:paraId="7DAB6014">
      <w:pPr>
        <w:pStyle w:val="19"/>
        <w:tabs>
          <w:tab w:val="right" w:leader="dot" w:pos="8279"/>
        </w:tabs>
        <w:rPr>
          <w:rFonts w:hint="eastAsia" w:ascii="宋体" w:hAnsi="宋体" w:eastAsia="宋体" w:cs="宋体"/>
          <w:sz w:val="24"/>
          <w:szCs w:val="24"/>
          <w:highlight w:val="none"/>
          <w:lang w:eastAsia="zh-CN"/>
        </w:rPr>
      </w:pPr>
      <w:r>
        <w:rPr>
          <w:highlight w:val="none"/>
        </w:rPr>
        <w:fldChar w:fldCharType="begin"/>
      </w:r>
      <w:r>
        <w:rPr>
          <w:highlight w:val="none"/>
        </w:rPr>
        <w:instrText xml:space="preserve"> HYPERLINK \l "_Toc16475" </w:instrText>
      </w:r>
      <w:r>
        <w:rPr>
          <w:highlight w:val="none"/>
        </w:rPr>
        <w:fldChar w:fldCharType="separate"/>
      </w:r>
      <w:r>
        <w:rPr>
          <w:rFonts w:hint="eastAsia" w:ascii="宋体" w:hAnsi="宋体" w:eastAsia="宋体" w:cs="宋体"/>
          <w:sz w:val="24"/>
          <w:szCs w:val="24"/>
          <w:highlight w:val="none"/>
        </w:rPr>
        <w:t>第六章  响应文件格式</w:t>
      </w:r>
      <w:r>
        <w:rPr>
          <w:rFonts w:hint="eastAsia" w:ascii="宋体" w:hAnsi="宋体" w:eastAsia="宋体" w:cs="宋体"/>
          <w:sz w:val="24"/>
          <w:szCs w:val="24"/>
          <w:highlight w:val="none"/>
        </w:rPr>
        <w:tab/>
      </w:r>
      <w:r>
        <w:rPr>
          <w:rFonts w:hint="eastAsia" w:ascii="宋体" w:hAnsi="宋体" w:eastAsia="宋体" w:cs="宋体"/>
          <w:sz w:val="24"/>
          <w:szCs w:val="24"/>
          <w:highlight w:val="none"/>
        </w:rPr>
        <w:t>5</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4</w:t>
      </w:r>
    </w:p>
    <w:p w14:paraId="199B9302">
      <w:pPr>
        <w:pStyle w:val="19"/>
        <w:tabs>
          <w:tab w:val="right" w:leader="dot" w:pos="8279"/>
        </w:tabs>
        <w:rPr>
          <w:rFonts w:hint="eastAsia" w:ascii="宋体" w:hAnsi="宋体" w:eastAsia="宋体" w:cs="宋体"/>
          <w:sz w:val="24"/>
          <w:szCs w:val="24"/>
          <w:highlight w:val="none"/>
          <w:lang w:val="en-US" w:eastAsia="zh-CN"/>
        </w:rPr>
      </w:pPr>
      <w:r>
        <w:rPr>
          <w:highlight w:val="none"/>
        </w:rPr>
        <w:fldChar w:fldCharType="begin"/>
      </w:r>
      <w:r>
        <w:rPr>
          <w:highlight w:val="none"/>
        </w:rPr>
        <w:instrText xml:space="preserve"> HYPERLINK \l "_Toc7345" </w:instrText>
      </w:r>
      <w:r>
        <w:rPr>
          <w:highlight w:val="none"/>
        </w:rPr>
        <w:fldChar w:fldCharType="separate"/>
      </w:r>
      <w:r>
        <w:rPr>
          <w:rFonts w:hint="eastAsia" w:ascii="宋体" w:hAnsi="宋体" w:eastAsia="宋体" w:cs="宋体"/>
          <w:bCs/>
          <w:sz w:val="24"/>
          <w:szCs w:val="24"/>
          <w:highlight w:val="none"/>
        </w:rPr>
        <w:t>第七章  政府采购</w:t>
      </w:r>
      <w:r>
        <w:rPr>
          <w:rFonts w:hint="eastAsia" w:ascii="宋体" w:hAnsi="宋体" w:eastAsia="宋体" w:cs="宋体"/>
          <w:sz w:val="24"/>
          <w:szCs w:val="24"/>
          <w:highlight w:val="none"/>
        </w:rPr>
        <w:t>供应</w:t>
      </w:r>
      <w:r>
        <w:rPr>
          <w:rFonts w:hint="eastAsia" w:ascii="宋体" w:hAnsi="宋体" w:eastAsia="宋体" w:cs="宋体"/>
          <w:bCs/>
          <w:sz w:val="24"/>
          <w:szCs w:val="24"/>
          <w:highlight w:val="none"/>
        </w:rPr>
        <w:t>商询问函和质疑函范本</w:t>
      </w:r>
      <w:r>
        <w:rPr>
          <w:rFonts w:hint="eastAsia" w:ascii="宋体" w:hAnsi="宋体" w:eastAsia="宋体" w:cs="宋体"/>
          <w:sz w:val="24"/>
          <w:szCs w:val="24"/>
          <w:highlight w:val="none"/>
        </w:rPr>
        <w:tab/>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fldChar w:fldCharType="end"/>
      </w:r>
      <w:r>
        <w:rPr>
          <w:rFonts w:hint="eastAsia" w:ascii="宋体" w:hAnsi="宋体" w:eastAsia="宋体" w:cs="宋体"/>
          <w:sz w:val="24"/>
          <w:szCs w:val="24"/>
          <w:highlight w:val="none"/>
          <w:lang w:val="en-US" w:eastAsia="zh-CN"/>
        </w:rPr>
        <w:t>7</w:t>
      </w:r>
    </w:p>
    <w:p w14:paraId="6C3B60A3">
      <w:pPr>
        <w:pStyle w:val="20"/>
        <w:tabs>
          <w:tab w:val="right" w:leader="dot" w:pos="8296"/>
        </w:tabs>
        <w:rPr>
          <w:rFonts w:asciiTheme="minorEastAsia" w:hAnsiTheme="minorEastAsia"/>
          <w:b/>
          <w:sz w:val="32"/>
          <w:highlight w:val="none"/>
        </w:rPr>
      </w:pPr>
      <w:r>
        <w:rPr>
          <w:rFonts w:hint="eastAsia" w:ascii="宋体" w:hAnsi="宋体" w:eastAsia="宋体" w:cs="宋体"/>
          <w:sz w:val="24"/>
          <w:szCs w:val="24"/>
          <w:highlight w:val="none"/>
        </w:rPr>
        <w:fldChar w:fldCharType="end"/>
      </w:r>
    </w:p>
    <w:p w14:paraId="5089EB14">
      <w:pPr>
        <w:spacing w:line="360" w:lineRule="auto"/>
        <w:jc w:val="center"/>
        <w:outlineLvl w:val="1"/>
        <w:rPr>
          <w:rFonts w:asciiTheme="minorEastAsia" w:hAnsiTheme="minorEastAsia" w:eastAsiaTheme="minorEastAsia"/>
          <w:b/>
          <w:sz w:val="28"/>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1654977D">
      <w:pPr>
        <w:spacing w:line="360" w:lineRule="auto"/>
        <w:jc w:val="center"/>
        <w:outlineLvl w:val="0"/>
        <w:rPr>
          <w:rFonts w:asciiTheme="minorEastAsia" w:hAnsiTheme="minorEastAsia" w:eastAsiaTheme="minorEastAsia"/>
          <w:b/>
          <w:sz w:val="28"/>
          <w:highlight w:val="none"/>
        </w:rPr>
      </w:pPr>
      <w:bookmarkStart w:id="1" w:name="_Toc19988"/>
      <w:bookmarkStart w:id="2" w:name="_Toc19927"/>
      <w:bookmarkStart w:id="3" w:name="_Toc501"/>
      <w:r>
        <w:rPr>
          <w:rFonts w:hint="eastAsia" w:asciiTheme="minorEastAsia" w:hAnsiTheme="minorEastAsia" w:eastAsiaTheme="minorEastAsia"/>
          <w:b/>
          <w:sz w:val="28"/>
          <w:highlight w:val="none"/>
        </w:rPr>
        <w:t xml:space="preserve">第一章 </w:t>
      </w:r>
      <w:r>
        <w:rPr>
          <w:rFonts w:asciiTheme="minorEastAsia" w:hAnsiTheme="minorEastAsia" w:eastAsiaTheme="minorEastAsia"/>
          <w:b/>
          <w:sz w:val="28"/>
          <w:highlight w:val="none"/>
        </w:rPr>
        <w:t xml:space="preserve"> </w:t>
      </w:r>
      <w:r>
        <w:rPr>
          <w:rFonts w:hint="eastAsia" w:asciiTheme="minorEastAsia" w:hAnsiTheme="minorEastAsia" w:eastAsiaTheme="minorEastAsia"/>
          <w:b/>
          <w:sz w:val="28"/>
          <w:highlight w:val="none"/>
        </w:rPr>
        <w:t>磋商邀请</w:t>
      </w:r>
      <w:bookmarkEnd w:id="1"/>
      <w:bookmarkEnd w:id="2"/>
      <w:bookmarkEnd w:id="3"/>
    </w:p>
    <w:p w14:paraId="53AD541D">
      <w:pPr>
        <w:autoSpaceDE w:val="0"/>
        <w:autoSpaceDN w:val="0"/>
        <w:adjustRightInd w:val="0"/>
        <w:spacing w:line="480" w:lineRule="exact"/>
        <w:ind w:firstLine="436" w:firstLineChars="182"/>
        <w:jc w:val="left"/>
        <w:rPr>
          <w:rFonts w:ascii="宋体" w:hAnsi="宋体" w:eastAsia="宋体" w:cs="宋体"/>
          <w:sz w:val="24"/>
          <w:szCs w:val="24"/>
          <w:highlight w:val="none"/>
          <w:lang w:bidi="ar"/>
        </w:rPr>
      </w:pPr>
      <w:r>
        <w:rPr>
          <w:rFonts w:hint="eastAsia" w:ascii="宋体" w:hAnsi="宋体" w:eastAsia="宋体" w:cs="宋体"/>
          <w:sz w:val="24"/>
          <w:szCs w:val="24"/>
          <w:highlight w:val="none"/>
          <w:lang w:bidi="ar"/>
        </w:rPr>
        <w:t>项目概况</w:t>
      </w:r>
    </w:p>
    <w:p w14:paraId="33BF378C">
      <w:pPr>
        <w:autoSpaceDE w:val="0"/>
        <w:autoSpaceDN w:val="0"/>
        <w:adjustRightInd w:val="0"/>
        <w:spacing w:line="480" w:lineRule="exact"/>
        <w:ind w:firstLine="436" w:firstLineChars="182"/>
        <w:jc w:val="left"/>
        <w:rPr>
          <w:rFonts w:ascii="宋体" w:hAnsi="宋体" w:eastAsia="宋体"/>
          <w:sz w:val="24"/>
          <w:szCs w:val="24"/>
          <w:highlight w:val="none"/>
          <w:u w:val="single"/>
        </w:rPr>
      </w:pPr>
      <w:r>
        <w:rPr>
          <w:rFonts w:hint="eastAsia" w:ascii="宋体" w:hAnsi="宋体" w:eastAsia="宋体" w:cs="宋体"/>
          <w:sz w:val="24"/>
          <w:szCs w:val="24"/>
          <w:highlight w:val="none"/>
          <w:u w:val="single"/>
          <w:lang w:eastAsia="zh-CN" w:bidi="ar"/>
        </w:rPr>
        <w:t>滁州市工程建设项目审批管理系统整合迁移暨数据标准3.0改造项目</w:t>
      </w:r>
      <w:r>
        <w:rPr>
          <w:rFonts w:hint="eastAsia" w:ascii="宋体" w:hAnsi="宋体" w:eastAsia="宋体" w:cs="宋体"/>
          <w:sz w:val="24"/>
          <w:szCs w:val="24"/>
          <w:highlight w:val="none"/>
          <w:lang w:bidi="ar"/>
        </w:rPr>
        <w:t>的潜在供应商应在滁州市公共资源交易中心网（http://ggzy.chuzhou.gov.cn/）获取采购文件，并于202</w:t>
      </w:r>
      <w:r>
        <w:rPr>
          <w:rFonts w:hint="eastAsia" w:ascii="宋体" w:hAnsi="宋体" w:eastAsia="宋体" w:cs="宋体"/>
          <w:sz w:val="24"/>
          <w:szCs w:val="24"/>
          <w:highlight w:val="none"/>
          <w:lang w:val="en-US" w:eastAsia="zh-CN" w:bidi="ar"/>
        </w:rPr>
        <w:t>5</w:t>
      </w:r>
      <w:r>
        <w:rPr>
          <w:rFonts w:hint="eastAsia" w:ascii="宋体" w:hAnsi="宋体" w:eastAsia="宋体" w:cs="宋体"/>
          <w:sz w:val="24"/>
          <w:szCs w:val="24"/>
          <w:highlight w:val="none"/>
          <w:lang w:bidi="ar"/>
        </w:rPr>
        <w:t>年</w:t>
      </w:r>
      <w:r>
        <w:rPr>
          <w:rFonts w:hint="eastAsia" w:ascii="宋体" w:hAnsi="宋体" w:eastAsia="宋体" w:cs="宋体"/>
          <w:sz w:val="24"/>
          <w:szCs w:val="24"/>
          <w:highlight w:val="none"/>
          <w:lang w:val="en-US" w:eastAsia="zh-CN" w:bidi="ar"/>
        </w:rPr>
        <w:t>4</w:t>
      </w:r>
      <w:r>
        <w:rPr>
          <w:rFonts w:hint="eastAsia" w:ascii="宋体" w:hAnsi="宋体" w:eastAsia="宋体" w:cs="宋体"/>
          <w:sz w:val="24"/>
          <w:szCs w:val="24"/>
          <w:highlight w:val="none"/>
          <w:lang w:bidi="ar"/>
        </w:rPr>
        <w:t>月</w:t>
      </w:r>
      <w:r>
        <w:rPr>
          <w:rFonts w:hint="eastAsia" w:ascii="宋体" w:hAnsi="宋体" w:eastAsia="宋体" w:cs="宋体"/>
          <w:sz w:val="24"/>
          <w:szCs w:val="24"/>
          <w:highlight w:val="none"/>
          <w:lang w:val="en-US" w:eastAsia="zh-CN" w:bidi="ar"/>
        </w:rPr>
        <w:t>24</w:t>
      </w:r>
      <w:r>
        <w:rPr>
          <w:rFonts w:hint="eastAsia" w:ascii="宋体" w:hAnsi="宋体" w:eastAsia="宋体" w:cs="宋体"/>
          <w:sz w:val="24"/>
          <w:szCs w:val="24"/>
          <w:highlight w:val="none"/>
          <w:lang w:bidi="ar"/>
        </w:rPr>
        <w:t>日8点00分（北京时间）前递交响应文件。</w:t>
      </w:r>
    </w:p>
    <w:p w14:paraId="5B25A2EB">
      <w:pPr>
        <w:spacing w:line="480" w:lineRule="exact"/>
        <w:ind w:firstLine="435"/>
        <w:outlineLvl w:val="1"/>
        <w:rPr>
          <w:rFonts w:ascii="宋体" w:hAnsi="宋体" w:eastAsia="宋体" w:cs="宋体"/>
          <w:b/>
          <w:bCs/>
          <w:sz w:val="24"/>
          <w:szCs w:val="24"/>
          <w:highlight w:val="none"/>
          <w:lang w:bidi="ar"/>
        </w:rPr>
      </w:pPr>
      <w:r>
        <w:rPr>
          <w:rFonts w:hint="eastAsia" w:ascii="宋体" w:hAnsi="宋体" w:eastAsia="宋体" w:cs="宋体"/>
          <w:b/>
          <w:bCs/>
          <w:sz w:val="24"/>
          <w:szCs w:val="24"/>
          <w:highlight w:val="none"/>
          <w:lang w:bidi="ar"/>
        </w:rPr>
        <w:t>一、项目名称及内容</w:t>
      </w:r>
    </w:p>
    <w:p w14:paraId="495D9C32">
      <w:pPr>
        <w:autoSpaceDE w:val="0"/>
        <w:autoSpaceDN w:val="0"/>
        <w:adjustRightInd w:val="0"/>
        <w:spacing w:line="480" w:lineRule="exact"/>
        <w:ind w:firstLine="436" w:firstLineChars="182"/>
        <w:jc w:val="left"/>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项目编号：</w:t>
      </w:r>
      <w:r>
        <w:rPr>
          <w:rFonts w:hint="default" w:ascii="宋体" w:hAnsi="宋体" w:eastAsia="宋体" w:cs="宋体"/>
          <w:sz w:val="24"/>
          <w:szCs w:val="24"/>
          <w:highlight w:val="none"/>
          <w:lang w:bidi="ar"/>
        </w:rPr>
        <w:t>czsjcg202503-047</w:t>
      </w:r>
    </w:p>
    <w:p w14:paraId="28880D33">
      <w:pPr>
        <w:autoSpaceDE w:val="0"/>
        <w:autoSpaceDN w:val="0"/>
        <w:adjustRightInd w:val="0"/>
        <w:spacing w:line="480" w:lineRule="exact"/>
        <w:ind w:firstLine="436" w:firstLineChars="182"/>
        <w:jc w:val="left"/>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项目名称：</w:t>
      </w:r>
      <w:r>
        <w:rPr>
          <w:rFonts w:hint="eastAsia" w:ascii="宋体" w:hAnsi="宋体" w:eastAsia="宋体" w:cs="宋体"/>
          <w:sz w:val="24"/>
          <w:szCs w:val="24"/>
          <w:highlight w:val="none"/>
          <w:lang w:eastAsia="zh-CN" w:bidi="ar"/>
        </w:rPr>
        <w:t>滁州市工程建设项目审批管理系统整合迁移暨数据标准3.0改造项目</w:t>
      </w:r>
    </w:p>
    <w:p w14:paraId="36AB4AA2">
      <w:pPr>
        <w:autoSpaceDE w:val="0"/>
        <w:autoSpaceDN w:val="0"/>
        <w:adjustRightInd w:val="0"/>
        <w:spacing w:line="480" w:lineRule="exact"/>
        <w:ind w:firstLine="436" w:firstLineChars="182"/>
        <w:jc w:val="left"/>
        <w:rPr>
          <w:rFonts w:ascii="宋体" w:hAnsi="宋体" w:eastAsia="宋体" w:cs="宋体"/>
          <w:sz w:val="24"/>
          <w:szCs w:val="24"/>
          <w:highlight w:val="none"/>
          <w:lang w:bidi="ar"/>
        </w:rPr>
      </w:pPr>
      <w:r>
        <w:rPr>
          <w:rFonts w:hint="eastAsia" w:ascii="宋体" w:hAnsi="宋体" w:eastAsia="宋体" w:cs="宋体"/>
          <w:sz w:val="24"/>
          <w:szCs w:val="24"/>
          <w:highlight w:val="none"/>
          <w:lang w:bidi="ar"/>
        </w:rPr>
        <w:t>采购方式：竞争性磋商</w:t>
      </w:r>
    </w:p>
    <w:p w14:paraId="35630501">
      <w:pPr>
        <w:autoSpaceDE w:val="0"/>
        <w:autoSpaceDN w:val="0"/>
        <w:adjustRightInd w:val="0"/>
        <w:spacing w:line="480" w:lineRule="exact"/>
        <w:ind w:firstLine="436" w:firstLineChars="182"/>
        <w:jc w:val="left"/>
        <w:rPr>
          <w:rFonts w:ascii="宋体" w:hAnsi="宋体" w:eastAsia="宋体" w:cs="宋体"/>
          <w:sz w:val="24"/>
          <w:szCs w:val="24"/>
          <w:highlight w:val="none"/>
          <w:lang w:bidi="ar"/>
        </w:rPr>
      </w:pPr>
      <w:r>
        <w:rPr>
          <w:rFonts w:hint="eastAsia" w:ascii="宋体" w:hAnsi="宋体" w:eastAsia="宋体" w:cs="宋体"/>
          <w:sz w:val="24"/>
          <w:szCs w:val="24"/>
          <w:highlight w:val="none"/>
          <w:lang w:bidi="ar"/>
        </w:rPr>
        <w:t>预算金额：</w:t>
      </w:r>
      <w:r>
        <w:rPr>
          <w:rFonts w:hint="eastAsia" w:ascii="宋体" w:hAnsi="宋体" w:eastAsia="宋体" w:cs="宋体"/>
          <w:sz w:val="24"/>
          <w:szCs w:val="24"/>
          <w:highlight w:val="none"/>
          <w:lang w:val="en-US" w:eastAsia="zh-CN" w:bidi="ar"/>
        </w:rPr>
        <w:t>1490000元</w:t>
      </w:r>
    </w:p>
    <w:p w14:paraId="35881C33">
      <w:pPr>
        <w:autoSpaceDE w:val="0"/>
        <w:autoSpaceDN w:val="0"/>
        <w:adjustRightInd w:val="0"/>
        <w:spacing w:line="480" w:lineRule="exact"/>
        <w:ind w:firstLine="436" w:firstLineChars="182"/>
        <w:jc w:val="left"/>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最高限价：</w:t>
      </w:r>
      <w:r>
        <w:rPr>
          <w:rFonts w:hint="eastAsia" w:ascii="宋体" w:hAnsi="宋体" w:eastAsia="宋体" w:cs="宋体"/>
          <w:sz w:val="24"/>
          <w:szCs w:val="24"/>
          <w:highlight w:val="none"/>
          <w:lang w:val="en-US" w:eastAsia="zh-CN" w:bidi="ar"/>
        </w:rPr>
        <w:t>1490000元</w:t>
      </w:r>
      <w:r>
        <w:rPr>
          <w:rFonts w:hint="eastAsia" w:ascii="宋体" w:hAnsi="宋体" w:eastAsia="宋体" w:cs="宋体"/>
          <w:sz w:val="24"/>
          <w:szCs w:val="24"/>
          <w:highlight w:val="none"/>
          <w:lang w:bidi="ar"/>
        </w:rPr>
        <w:t>，响应报价不得高于最高限价，否则按无效响应处理</w:t>
      </w:r>
      <w:r>
        <w:rPr>
          <w:rFonts w:hint="eastAsia" w:ascii="宋体" w:hAnsi="宋体" w:eastAsia="宋体" w:cs="宋体"/>
          <w:sz w:val="24"/>
          <w:szCs w:val="24"/>
          <w:highlight w:val="none"/>
          <w:lang w:eastAsia="zh-CN" w:bidi="ar"/>
        </w:rPr>
        <w:t>。</w:t>
      </w:r>
    </w:p>
    <w:p w14:paraId="03BAD2E4">
      <w:pPr>
        <w:autoSpaceDE w:val="0"/>
        <w:autoSpaceDN w:val="0"/>
        <w:adjustRightInd w:val="0"/>
        <w:spacing w:line="480" w:lineRule="exact"/>
        <w:ind w:firstLine="436" w:firstLineChars="182"/>
        <w:jc w:val="left"/>
        <w:rPr>
          <w:rFonts w:hint="default" w:ascii="宋体" w:hAnsi="宋体" w:eastAsia="宋体" w:cs="宋体"/>
          <w:sz w:val="24"/>
          <w:szCs w:val="24"/>
          <w:highlight w:val="none"/>
          <w:lang w:val="en-US" w:bidi="ar"/>
        </w:rPr>
      </w:pPr>
      <w:r>
        <w:rPr>
          <w:rFonts w:hint="eastAsia" w:ascii="宋体" w:hAnsi="宋体" w:eastAsia="宋体" w:cs="宋体"/>
          <w:sz w:val="24"/>
          <w:szCs w:val="24"/>
          <w:highlight w:val="none"/>
          <w:lang w:bidi="ar"/>
        </w:rPr>
        <w:t>采购需求：</w:t>
      </w:r>
      <w:r>
        <w:rPr>
          <w:rFonts w:hint="eastAsia" w:ascii="宋体" w:hAnsi="宋体" w:eastAsia="宋体" w:cs="宋体"/>
          <w:sz w:val="24"/>
          <w:szCs w:val="24"/>
          <w:highlight w:val="none"/>
          <w:lang w:eastAsia="zh-CN" w:bidi="ar"/>
        </w:rPr>
        <w:t>滁州市工程建设项目审批管理系统整合迁移暨数据标准3.0改造</w:t>
      </w:r>
      <w:r>
        <w:rPr>
          <w:rFonts w:hint="eastAsia" w:ascii="宋体" w:hAnsi="宋体" w:eastAsia="宋体" w:cs="宋体"/>
          <w:sz w:val="24"/>
          <w:szCs w:val="24"/>
          <w:highlight w:val="none"/>
          <w:lang w:val="en-US" w:eastAsia="zh-CN" w:bidi="ar"/>
        </w:rPr>
        <w:t>服务。</w:t>
      </w:r>
    </w:p>
    <w:p w14:paraId="2299F164">
      <w:pPr>
        <w:autoSpaceDE w:val="0"/>
        <w:autoSpaceDN w:val="0"/>
        <w:adjustRightInd w:val="0"/>
        <w:spacing w:line="480" w:lineRule="exact"/>
        <w:ind w:firstLine="436" w:firstLineChars="182"/>
        <w:jc w:val="left"/>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合同履行期限：</w:t>
      </w:r>
      <w:r>
        <w:rPr>
          <w:rFonts w:hint="eastAsia" w:ascii="宋体" w:hAnsi="宋体" w:eastAsia="宋体" w:cs="宋体"/>
          <w:sz w:val="24"/>
          <w:szCs w:val="24"/>
          <w:highlight w:val="none"/>
          <w:lang w:val="en-US" w:eastAsia="zh-CN" w:bidi="ar"/>
        </w:rPr>
        <w:t>自合同签订之日至免费运维期结束。</w:t>
      </w:r>
    </w:p>
    <w:p w14:paraId="1061FD0C">
      <w:pPr>
        <w:autoSpaceDE w:val="0"/>
        <w:autoSpaceDN w:val="0"/>
        <w:adjustRightInd w:val="0"/>
        <w:spacing w:line="480" w:lineRule="exact"/>
        <w:ind w:firstLine="436" w:firstLineChars="182"/>
        <w:jc w:val="left"/>
        <w:rPr>
          <w:rFonts w:ascii="宋体" w:hAnsi="宋体" w:eastAsia="宋体"/>
          <w:sz w:val="24"/>
          <w:szCs w:val="24"/>
          <w:highlight w:val="none"/>
        </w:rPr>
      </w:pPr>
      <w:r>
        <w:rPr>
          <w:rFonts w:hint="eastAsia" w:ascii="宋体" w:hAnsi="宋体" w:eastAsia="宋体" w:cs="宋体"/>
          <w:sz w:val="24"/>
          <w:szCs w:val="24"/>
          <w:highlight w:val="none"/>
          <w:lang w:bidi="ar"/>
        </w:rPr>
        <w:t>本项目</w:t>
      </w:r>
      <w:r>
        <w:rPr>
          <w:rFonts w:hint="eastAsia" w:ascii="宋体" w:hAnsi="宋体" w:eastAsia="宋体" w:cs="宋体"/>
          <w:sz w:val="24"/>
          <w:szCs w:val="24"/>
          <w:highlight w:val="none"/>
          <w:lang w:val="en-US" w:eastAsia="zh-CN" w:bidi="ar"/>
        </w:rPr>
        <w:t>不</w:t>
      </w:r>
      <w:r>
        <w:rPr>
          <w:rFonts w:hint="eastAsia" w:ascii="宋体" w:hAnsi="宋体" w:eastAsia="宋体" w:cs="宋体"/>
          <w:sz w:val="24"/>
          <w:szCs w:val="24"/>
          <w:highlight w:val="none"/>
          <w:lang w:bidi="ar"/>
        </w:rPr>
        <w:t>接受联合体。</w:t>
      </w:r>
    </w:p>
    <w:p w14:paraId="4904C328">
      <w:pPr>
        <w:spacing w:line="480" w:lineRule="exact"/>
        <w:ind w:firstLine="435"/>
        <w:outlineLvl w:val="1"/>
        <w:rPr>
          <w:rFonts w:ascii="宋体" w:hAnsi="宋体" w:eastAsia="宋体"/>
          <w:b/>
          <w:bCs/>
          <w:sz w:val="24"/>
          <w:szCs w:val="24"/>
          <w:highlight w:val="none"/>
        </w:rPr>
      </w:pPr>
      <w:r>
        <w:rPr>
          <w:rFonts w:hint="eastAsia" w:ascii="宋体" w:hAnsi="宋体" w:eastAsia="宋体" w:cs="宋体"/>
          <w:b/>
          <w:bCs/>
          <w:sz w:val="24"/>
          <w:szCs w:val="24"/>
          <w:highlight w:val="none"/>
          <w:lang w:bidi="ar"/>
        </w:rPr>
        <w:t>二</w:t>
      </w:r>
      <w:r>
        <w:rPr>
          <w:rFonts w:hint="eastAsia" w:ascii="宋体" w:hAnsi="宋体" w:eastAsia="宋体" w:cs="宋体"/>
          <w:b/>
          <w:sz w:val="24"/>
          <w:szCs w:val="24"/>
          <w:highlight w:val="none"/>
          <w:lang w:bidi="ar"/>
        </w:rPr>
        <w:t>、</w:t>
      </w:r>
      <w:r>
        <w:rPr>
          <w:rFonts w:hint="eastAsia" w:ascii="宋体" w:hAnsi="宋体" w:eastAsia="宋体" w:cs="宋体"/>
          <w:b/>
          <w:bCs/>
          <w:sz w:val="24"/>
          <w:szCs w:val="24"/>
          <w:highlight w:val="none"/>
          <w:lang w:bidi="ar"/>
        </w:rPr>
        <w:t>申请人的资格要求</w:t>
      </w:r>
    </w:p>
    <w:p w14:paraId="25DC410B">
      <w:pPr>
        <w:spacing w:line="360" w:lineRule="auto"/>
        <w:ind w:firstLine="435"/>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1.满足《中华人民共和国政府采购法》第二十二条规定；</w:t>
      </w:r>
    </w:p>
    <w:p w14:paraId="4E1D4C5B">
      <w:pPr>
        <w:spacing w:line="360" w:lineRule="auto"/>
        <w:ind w:firstLine="435"/>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2.落实政府采购政策需满足的资格要求：</w:t>
      </w:r>
      <w:r>
        <w:rPr>
          <w:rFonts w:hint="eastAsia" w:ascii="宋体" w:hAnsi="宋体" w:eastAsia="宋体" w:cs="宋体"/>
          <w:sz w:val="24"/>
          <w:szCs w:val="24"/>
          <w:highlight w:val="none"/>
          <w:lang w:eastAsia="zh-CN" w:bidi="ar"/>
        </w:rPr>
        <w:t>按照财政部、工业和信息化部制定的《政府采购促进中小企业发展管理办法》第六条第三款（按照本办法规定预留采购份额无法确保充分供应、充分竞争，或者存在可能影响政府采购目标实现的情形）之规定，本项目为非专门面向中小企业采购项目。若中小企业对此有质疑，可按以下渠道递交质疑：①以书面材料递交至采购人或采购代理机构处；②在滁州市公共资源交易中心网电子交易系统中进行质疑，具体操作步骤和程序请参见服务指南&gt;交易须知&gt;在线异议、质疑和投诉操作手册；</w:t>
      </w:r>
    </w:p>
    <w:p w14:paraId="66D49CB1">
      <w:pPr>
        <w:spacing w:line="360" w:lineRule="auto"/>
        <w:ind w:firstLine="435"/>
        <w:rPr>
          <w:rFonts w:ascii="宋体" w:hAnsi="宋体" w:eastAsia="宋体" w:cs="宋体"/>
          <w:sz w:val="24"/>
          <w:szCs w:val="24"/>
          <w:highlight w:val="none"/>
          <w:lang w:bidi="ar"/>
        </w:rPr>
      </w:pPr>
      <w:r>
        <w:rPr>
          <w:rFonts w:hint="eastAsia" w:ascii="宋体" w:hAnsi="宋体" w:eastAsia="宋体" w:cs="宋体"/>
          <w:sz w:val="24"/>
          <w:szCs w:val="24"/>
          <w:highlight w:val="none"/>
          <w:lang w:bidi="ar"/>
        </w:rPr>
        <w:t>3.本项目的特定资格要求：</w:t>
      </w:r>
      <w:r>
        <w:rPr>
          <w:rFonts w:hint="eastAsia" w:ascii="宋体" w:hAnsi="宋体" w:eastAsia="宋体" w:cs="宋体"/>
          <w:szCs w:val="24"/>
          <w:highlight w:val="none"/>
          <w:lang w:val="en-US" w:eastAsia="zh-CN"/>
        </w:rPr>
        <w:t>/；</w:t>
      </w:r>
    </w:p>
    <w:p w14:paraId="0278F7B6">
      <w:pPr>
        <w:spacing w:line="360" w:lineRule="auto"/>
        <w:ind w:firstLine="435"/>
        <w:rPr>
          <w:rFonts w:ascii="宋体" w:hAnsi="宋体" w:eastAsia="宋体" w:cs="宋体"/>
          <w:sz w:val="24"/>
          <w:szCs w:val="24"/>
          <w:highlight w:val="none"/>
          <w:lang w:bidi="ar"/>
        </w:rPr>
      </w:pPr>
      <w:r>
        <w:rPr>
          <w:rFonts w:hint="eastAsia" w:ascii="宋体" w:hAnsi="宋体" w:eastAsia="宋体" w:cs="宋体"/>
          <w:sz w:val="24"/>
          <w:szCs w:val="24"/>
          <w:highlight w:val="none"/>
          <w:lang w:bidi="ar"/>
        </w:rPr>
        <w:t>4.信誉要求：供应商不得存在以下情形：</w:t>
      </w:r>
    </w:p>
    <w:p w14:paraId="7A3B8CDD">
      <w:pPr>
        <w:spacing w:line="360" w:lineRule="auto"/>
        <w:ind w:firstLine="435"/>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①被列入“信用中国”网站“失信被执行人”的</w:t>
      </w:r>
      <w:r>
        <w:rPr>
          <w:rFonts w:hint="eastAsia" w:ascii="宋体" w:hAnsi="宋体" w:eastAsia="宋体" w:cs="宋体"/>
          <w:sz w:val="24"/>
          <w:szCs w:val="24"/>
          <w:highlight w:val="none"/>
          <w:lang w:eastAsia="zh-CN" w:bidi="ar"/>
        </w:rPr>
        <w:t>；</w:t>
      </w:r>
    </w:p>
    <w:p w14:paraId="1757D9DD">
      <w:pPr>
        <w:spacing w:line="360" w:lineRule="auto"/>
        <w:ind w:firstLine="435"/>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②被列入“信用中国”网站“重大税收违法失信主体”的；</w:t>
      </w:r>
    </w:p>
    <w:p w14:paraId="5765ED63">
      <w:pPr>
        <w:spacing w:line="360" w:lineRule="auto"/>
        <w:ind w:firstLine="435"/>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③被列入“信用中国”网站 “严重失信主体名单”的；</w:t>
      </w:r>
    </w:p>
    <w:p w14:paraId="14FAF504">
      <w:pPr>
        <w:spacing w:line="360" w:lineRule="auto"/>
        <w:ind w:firstLine="435"/>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④在</w:t>
      </w:r>
      <w:bookmarkStart w:id="4" w:name="OLE_LINK128"/>
      <w:bookmarkStart w:id="5" w:name="OLE_LINK127"/>
      <w:bookmarkStart w:id="6" w:name="OLE_LINK129"/>
      <w:r>
        <w:rPr>
          <w:rFonts w:hint="eastAsia" w:ascii="宋体" w:hAnsi="宋体" w:eastAsia="宋体" w:cs="宋体"/>
          <w:sz w:val="24"/>
          <w:szCs w:val="24"/>
          <w:highlight w:val="none"/>
          <w:lang w:bidi="ar"/>
        </w:rPr>
        <w:t>“信用中国”网站</w:t>
      </w:r>
      <w:bookmarkEnd w:id="4"/>
      <w:bookmarkEnd w:id="5"/>
      <w:bookmarkEnd w:id="6"/>
      <w:r>
        <w:rPr>
          <w:rFonts w:hint="eastAsia" w:ascii="宋体" w:hAnsi="宋体" w:eastAsia="宋体" w:cs="宋体"/>
          <w:sz w:val="24"/>
          <w:szCs w:val="24"/>
          <w:highlight w:val="none"/>
          <w:lang w:bidi="ar"/>
        </w:rPr>
        <w:t>上披露的仍在公示期的严重失信行为(具体行为类别及判定依据见“信用中国”查询的严重失信行为类别及判定依据)的</w:t>
      </w:r>
      <w:r>
        <w:rPr>
          <w:rFonts w:hint="eastAsia" w:ascii="宋体" w:hAnsi="宋体" w:eastAsia="宋体" w:cs="宋体"/>
          <w:sz w:val="24"/>
          <w:szCs w:val="24"/>
          <w:highlight w:val="none"/>
          <w:lang w:eastAsia="zh-CN" w:bidi="ar"/>
        </w:rPr>
        <w:t>；</w:t>
      </w:r>
    </w:p>
    <w:p w14:paraId="6DCC51E4">
      <w:pPr>
        <w:spacing w:line="360" w:lineRule="auto"/>
        <w:ind w:firstLine="435"/>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⑤被列入国家企业信用信息公示系统网站“经营异常名录”或者“严重违法失信名单”的。</w:t>
      </w:r>
    </w:p>
    <w:p w14:paraId="4A7F61FF">
      <w:pPr>
        <w:spacing w:line="360" w:lineRule="auto"/>
        <w:ind w:firstLine="435"/>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⑥被列入中国政府采购网站“政府采购严重违法失信行为信息记录”的</w:t>
      </w:r>
      <w:r>
        <w:rPr>
          <w:rFonts w:hint="eastAsia" w:ascii="宋体" w:hAnsi="宋体" w:eastAsia="宋体" w:cs="宋体"/>
          <w:sz w:val="24"/>
          <w:szCs w:val="24"/>
          <w:highlight w:val="none"/>
          <w:lang w:eastAsia="zh-CN" w:bidi="ar"/>
        </w:rPr>
        <w:t>；</w:t>
      </w:r>
    </w:p>
    <w:p w14:paraId="45389499">
      <w:pPr>
        <w:spacing w:line="360" w:lineRule="auto"/>
        <w:ind w:firstLine="435"/>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⑦前三年有行贿犯罪行为的单位和个人</w:t>
      </w:r>
      <w:r>
        <w:rPr>
          <w:rFonts w:hint="eastAsia" w:ascii="宋体" w:hAnsi="宋体" w:eastAsia="宋体" w:cs="宋体"/>
          <w:sz w:val="24"/>
          <w:szCs w:val="24"/>
          <w:highlight w:val="none"/>
          <w:lang w:eastAsia="zh-CN" w:bidi="ar"/>
        </w:rPr>
        <w:t>；</w:t>
      </w:r>
    </w:p>
    <w:p w14:paraId="0C7FA862">
      <w:pPr>
        <w:spacing w:line="360" w:lineRule="auto"/>
        <w:ind w:firstLine="435"/>
        <w:rPr>
          <w:rFonts w:ascii="宋体" w:hAnsi="宋体" w:eastAsia="宋体" w:cs="宋体"/>
          <w:sz w:val="24"/>
          <w:szCs w:val="24"/>
          <w:highlight w:val="none"/>
          <w:lang w:bidi="ar"/>
        </w:rPr>
      </w:pPr>
      <w:r>
        <w:rPr>
          <w:rFonts w:hint="eastAsia" w:ascii="宋体" w:hAnsi="宋体" w:eastAsia="宋体" w:cs="宋体"/>
          <w:sz w:val="24"/>
          <w:szCs w:val="24"/>
          <w:highlight w:val="none"/>
          <w:lang w:bidi="ar"/>
        </w:rPr>
        <w:t>5.供应商所属分公司、办事处等分支机构存在第4条信誉要求①-⑦项情形之一的，接受供应商参加本项目；</w:t>
      </w:r>
    </w:p>
    <w:p w14:paraId="5AC03C3E">
      <w:pPr>
        <w:spacing w:line="360" w:lineRule="auto"/>
        <w:ind w:firstLine="435"/>
        <w:rPr>
          <w:rFonts w:ascii="宋体" w:hAnsi="宋体" w:eastAsia="宋体" w:cs="宋体"/>
          <w:sz w:val="24"/>
          <w:szCs w:val="24"/>
          <w:highlight w:val="none"/>
          <w:lang w:bidi="ar"/>
        </w:rPr>
      </w:pPr>
      <w:r>
        <w:rPr>
          <w:rFonts w:hint="eastAsia" w:ascii="宋体" w:hAnsi="宋体" w:eastAsia="宋体" w:cs="宋体"/>
          <w:sz w:val="24"/>
          <w:szCs w:val="24"/>
          <w:highlight w:val="none"/>
          <w:lang w:bidi="ar"/>
        </w:rPr>
        <w:t>备注：第4、5条按照“关于联合惩戒失信行为加强信用查询管理的通知”查询或承诺。</w:t>
      </w:r>
    </w:p>
    <w:p w14:paraId="129D4E4E">
      <w:pPr>
        <w:spacing w:line="480" w:lineRule="exact"/>
        <w:ind w:firstLine="435"/>
        <w:outlineLvl w:val="1"/>
        <w:rPr>
          <w:rFonts w:ascii="宋体" w:hAnsi="宋体" w:eastAsia="宋体"/>
          <w:b/>
          <w:bCs/>
          <w:sz w:val="24"/>
          <w:szCs w:val="24"/>
          <w:highlight w:val="none"/>
        </w:rPr>
      </w:pPr>
      <w:r>
        <w:rPr>
          <w:rFonts w:hint="eastAsia" w:ascii="宋体" w:hAnsi="宋体" w:eastAsia="宋体" w:cs="宋体"/>
          <w:b/>
          <w:bCs/>
          <w:sz w:val="24"/>
          <w:szCs w:val="24"/>
          <w:highlight w:val="none"/>
          <w:lang w:bidi="ar"/>
        </w:rPr>
        <w:t>三</w:t>
      </w:r>
      <w:r>
        <w:rPr>
          <w:rFonts w:hint="eastAsia" w:ascii="宋体" w:hAnsi="宋体" w:eastAsia="宋体" w:cs="宋体"/>
          <w:b/>
          <w:sz w:val="24"/>
          <w:szCs w:val="24"/>
          <w:highlight w:val="none"/>
          <w:lang w:bidi="ar"/>
        </w:rPr>
        <w:t>、获取采购文件</w:t>
      </w:r>
    </w:p>
    <w:p w14:paraId="2EB470B1">
      <w:pPr>
        <w:adjustRightInd w:val="0"/>
        <w:snapToGrid w:val="0"/>
        <w:spacing w:line="48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bidi="ar"/>
        </w:rPr>
        <w:t>时间：</w:t>
      </w:r>
      <w:r>
        <w:rPr>
          <w:rFonts w:hint="eastAsia" w:ascii="宋体" w:hAnsi="宋体" w:eastAsia="宋体" w:cs="宋体"/>
          <w:sz w:val="24"/>
          <w:szCs w:val="24"/>
          <w:highlight w:val="none"/>
          <w:u w:val="single"/>
          <w:lang w:bidi="ar"/>
        </w:rPr>
        <w:t>202</w:t>
      </w:r>
      <w:r>
        <w:rPr>
          <w:rFonts w:hint="eastAsia" w:ascii="宋体" w:hAnsi="宋体" w:eastAsia="宋体" w:cs="宋体"/>
          <w:sz w:val="24"/>
          <w:szCs w:val="24"/>
          <w:highlight w:val="none"/>
          <w:u w:val="single"/>
          <w:lang w:val="en-US" w:eastAsia="zh-CN" w:bidi="ar"/>
        </w:rPr>
        <w:t>5</w:t>
      </w:r>
      <w:r>
        <w:rPr>
          <w:rFonts w:hint="eastAsia" w:ascii="宋体" w:hAnsi="宋体" w:eastAsia="宋体" w:cs="宋体"/>
          <w:sz w:val="24"/>
          <w:szCs w:val="24"/>
          <w:highlight w:val="none"/>
          <w:lang w:bidi="ar"/>
        </w:rPr>
        <w:t>年</w:t>
      </w:r>
      <w:r>
        <w:rPr>
          <w:rFonts w:hint="eastAsia" w:ascii="宋体" w:hAnsi="宋体" w:eastAsia="宋体" w:cs="宋体"/>
          <w:sz w:val="24"/>
          <w:szCs w:val="24"/>
          <w:highlight w:val="none"/>
          <w:u w:val="single"/>
          <w:lang w:val="en-US" w:eastAsia="zh-CN" w:bidi="ar"/>
        </w:rPr>
        <w:t>3</w:t>
      </w:r>
      <w:r>
        <w:rPr>
          <w:rFonts w:hint="eastAsia" w:ascii="宋体" w:hAnsi="宋体" w:eastAsia="宋体" w:cs="宋体"/>
          <w:sz w:val="24"/>
          <w:szCs w:val="24"/>
          <w:highlight w:val="none"/>
          <w:lang w:bidi="ar"/>
        </w:rPr>
        <w:t>月</w:t>
      </w:r>
      <w:r>
        <w:rPr>
          <w:rFonts w:hint="eastAsia" w:ascii="宋体" w:hAnsi="宋体" w:eastAsia="宋体" w:cs="宋体"/>
          <w:sz w:val="24"/>
          <w:szCs w:val="24"/>
          <w:highlight w:val="none"/>
          <w:u w:val="single"/>
          <w:lang w:val="en-US" w:eastAsia="zh-CN" w:bidi="ar"/>
        </w:rPr>
        <w:t>31</w:t>
      </w:r>
      <w:r>
        <w:rPr>
          <w:rFonts w:hint="eastAsia" w:ascii="宋体" w:hAnsi="宋体" w:eastAsia="宋体" w:cs="宋体"/>
          <w:sz w:val="24"/>
          <w:szCs w:val="24"/>
          <w:highlight w:val="none"/>
          <w:lang w:bidi="ar"/>
        </w:rPr>
        <w:t>日至</w:t>
      </w:r>
      <w:r>
        <w:rPr>
          <w:rFonts w:hint="eastAsia" w:ascii="宋体" w:hAnsi="宋体" w:eastAsia="宋体" w:cs="宋体"/>
          <w:sz w:val="24"/>
          <w:szCs w:val="24"/>
          <w:highlight w:val="none"/>
          <w:u w:val="single"/>
          <w:lang w:bidi="ar"/>
        </w:rPr>
        <w:t>20</w:t>
      </w:r>
      <w:r>
        <w:rPr>
          <w:rFonts w:hint="eastAsia" w:ascii="宋体" w:hAnsi="宋体" w:eastAsia="宋体" w:cs="宋体"/>
          <w:sz w:val="24"/>
          <w:szCs w:val="24"/>
          <w:highlight w:val="none"/>
          <w:u w:val="single"/>
          <w:lang w:val="en-US" w:eastAsia="zh-CN" w:bidi="ar"/>
        </w:rPr>
        <w:t>25</w:t>
      </w:r>
      <w:r>
        <w:rPr>
          <w:rFonts w:hint="eastAsia" w:ascii="宋体" w:hAnsi="宋体" w:eastAsia="宋体" w:cs="宋体"/>
          <w:sz w:val="24"/>
          <w:szCs w:val="24"/>
          <w:highlight w:val="none"/>
          <w:lang w:bidi="ar"/>
        </w:rPr>
        <w:t>年</w:t>
      </w:r>
      <w:r>
        <w:rPr>
          <w:rFonts w:hint="eastAsia" w:ascii="宋体" w:hAnsi="宋体" w:eastAsia="宋体" w:cs="宋体"/>
          <w:sz w:val="24"/>
          <w:szCs w:val="24"/>
          <w:highlight w:val="none"/>
          <w:u w:val="single"/>
          <w:lang w:val="en-US" w:eastAsia="zh-CN" w:bidi="ar"/>
        </w:rPr>
        <w:t>4</w:t>
      </w:r>
      <w:r>
        <w:rPr>
          <w:rFonts w:hint="eastAsia" w:ascii="宋体" w:hAnsi="宋体" w:eastAsia="宋体" w:cs="宋体"/>
          <w:sz w:val="24"/>
          <w:szCs w:val="24"/>
          <w:highlight w:val="none"/>
          <w:lang w:bidi="ar"/>
        </w:rPr>
        <w:t>月</w:t>
      </w:r>
      <w:r>
        <w:rPr>
          <w:rFonts w:hint="eastAsia" w:ascii="宋体" w:hAnsi="宋体" w:eastAsia="宋体" w:cs="宋体"/>
          <w:sz w:val="24"/>
          <w:szCs w:val="24"/>
          <w:highlight w:val="none"/>
          <w:u w:val="single"/>
          <w:lang w:val="en-US" w:eastAsia="zh-CN" w:bidi="ar"/>
        </w:rPr>
        <w:t>24</w:t>
      </w:r>
      <w:r>
        <w:rPr>
          <w:rFonts w:hint="eastAsia" w:ascii="宋体" w:hAnsi="宋体" w:eastAsia="宋体" w:cs="宋体"/>
          <w:sz w:val="24"/>
          <w:szCs w:val="24"/>
          <w:highlight w:val="none"/>
          <w:lang w:bidi="ar"/>
        </w:rPr>
        <w:t>日（磋商文件的发售期限自开始之日起不得少于5个工作日）</w:t>
      </w:r>
    </w:p>
    <w:p w14:paraId="354C1BC0">
      <w:pPr>
        <w:adjustRightInd w:val="0"/>
        <w:snapToGrid w:val="0"/>
        <w:spacing w:line="480" w:lineRule="exact"/>
        <w:ind w:firstLine="480" w:firstLineChars="200"/>
        <w:rPr>
          <w:rFonts w:ascii="宋体" w:hAnsi="宋体" w:eastAsia="宋体"/>
          <w:i w:val="0"/>
          <w:iCs w:val="0"/>
          <w:sz w:val="24"/>
          <w:szCs w:val="24"/>
          <w:highlight w:val="none"/>
          <w:u w:val="none"/>
        </w:rPr>
      </w:pPr>
      <w:r>
        <w:rPr>
          <w:rFonts w:hint="eastAsia" w:ascii="宋体" w:hAnsi="宋体" w:eastAsia="宋体" w:cs="宋体"/>
          <w:i w:val="0"/>
          <w:iCs w:val="0"/>
          <w:sz w:val="24"/>
          <w:szCs w:val="24"/>
          <w:highlight w:val="none"/>
          <w:u w:val="none"/>
          <w:lang w:bidi="ar"/>
        </w:rPr>
        <w:t>地点：滁州市公共资源交易中心网</w:t>
      </w:r>
    </w:p>
    <w:p w14:paraId="051FD4C3">
      <w:pPr>
        <w:autoSpaceDE w:val="0"/>
        <w:spacing w:line="480" w:lineRule="exact"/>
        <w:ind w:firstLine="480" w:firstLineChars="200"/>
        <w:rPr>
          <w:rFonts w:ascii="宋体" w:hAnsi="宋体" w:eastAsia="宋体"/>
          <w:i w:val="0"/>
          <w:iCs w:val="0"/>
          <w:sz w:val="24"/>
          <w:szCs w:val="24"/>
          <w:highlight w:val="none"/>
          <w:u w:val="none"/>
        </w:rPr>
      </w:pPr>
      <w:r>
        <w:rPr>
          <w:rFonts w:hint="eastAsia" w:ascii="宋体" w:hAnsi="宋体" w:eastAsia="宋体" w:cs="宋体"/>
          <w:i w:val="0"/>
          <w:iCs w:val="0"/>
          <w:sz w:val="24"/>
          <w:szCs w:val="24"/>
          <w:highlight w:val="none"/>
          <w:u w:val="none"/>
          <w:lang w:bidi="ar"/>
        </w:rPr>
        <w:t>方式：网上下载</w:t>
      </w:r>
    </w:p>
    <w:p w14:paraId="359305FF">
      <w:pPr>
        <w:autoSpaceDE w:val="0"/>
        <w:spacing w:line="480" w:lineRule="exact"/>
        <w:ind w:firstLine="480" w:firstLineChars="200"/>
        <w:rPr>
          <w:rFonts w:ascii="宋体" w:hAnsi="宋体" w:eastAsia="宋体" w:cs="宋体"/>
          <w:i w:val="0"/>
          <w:iCs w:val="0"/>
          <w:sz w:val="24"/>
          <w:szCs w:val="24"/>
          <w:highlight w:val="none"/>
          <w:u w:val="none"/>
        </w:rPr>
      </w:pPr>
      <w:r>
        <w:rPr>
          <w:rFonts w:hint="eastAsia" w:ascii="宋体" w:hAnsi="宋体" w:eastAsia="宋体" w:cs="宋体"/>
          <w:i w:val="0"/>
          <w:iCs w:val="0"/>
          <w:sz w:val="24"/>
          <w:szCs w:val="24"/>
          <w:highlight w:val="none"/>
          <w:u w:val="none"/>
          <w:lang w:bidi="ar"/>
        </w:rPr>
        <w:t>售价：0元</w:t>
      </w:r>
    </w:p>
    <w:p w14:paraId="3DC75E10">
      <w:pPr>
        <w:spacing w:line="480" w:lineRule="exact"/>
        <w:ind w:firstLine="435"/>
        <w:outlineLvl w:val="1"/>
        <w:rPr>
          <w:rFonts w:ascii="宋体" w:hAnsi="宋体" w:eastAsia="宋体"/>
          <w:b/>
          <w:bCs/>
          <w:sz w:val="24"/>
          <w:szCs w:val="24"/>
          <w:highlight w:val="none"/>
        </w:rPr>
      </w:pPr>
      <w:r>
        <w:rPr>
          <w:rFonts w:hint="eastAsia" w:ascii="宋体" w:hAnsi="宋体" w:eastAsia="宋体" w:cs="宋体"/>
          <w:b/>
          <w:bCs/>
          <w:sz w:val="24"/>
          <w:szCs w:val="24"/>
          <w:highlight w:val="none"/>
          <w:lang w:bidi="ar"/>
        </w:rPr>
        <w:t>四</w:t>
      </w:r>
      <w:r>
        <w:rPr>
          <w:rFonts w:hint="eastAsia" w:ascii="宋体" w:hAnsi="宋体" w:eastAsia="宋体" w:cs="宋体"/>
          <w:b/>
          <w:sz w:val="24"/>
          <w:szCs w:val="24"/>
          <w:highlight w:val="none"/>
          <w:lang w:bidi="ar"/>
        </w:rPr>
        <w:t>、</w:t>
      </w:r>
      <w:r>
        <w:rPr>
          <w:rFonts w:hint="eastAsia" w:ascii="宋体" w:hAnsi="宋体" w:eastAsia="宋体" w:cs="宋体"/>
          <w:b/>
          <w:bCs/>
          <w:sz w:val="24"/>
          <w:szCs w:val="24"/>
          <w:highlight w:val="none"/>
          <w:lang w:bidi="ar"/>
        </w:rPr>
        <w:t>响应文件提交</w:t>
      </w:r>
    </w:p>
    <w:p w14:paraId="52B26251">
      <w:pPr>
        <w:spacing w:line="48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lang w:bidi="ar"/>
        </w:rPr>
        <w:t>截止时间：</w:t>
      </w:r>
      <w:r>
        <w:rPr>
          <w:rFonts w:hint="eastAsia" w:ascii="宋体" w:hAnsi="宋体" w:eastAsia="宋体" w:cs="宋体"/>
          <w:bCs/>
          <w:sz w:val="24"/>
          <w:szCs w:val="24"/>
          <w:highlight w:val="none"/>
          <w:u w:val="single"/>
          <w:lang w:bidi="ar"/>
        </w:rPr>
        <w:t>202</w:t>
      </w:r>
      <w:r>
        <w:rPr>
          <w:rFonts w:hint="eastAsia" w:ascii="宋体" w:hAnsi="宋体" w:eastAsia="宋体" w:cs="宋体"/>
          <w:bCs/>
          <w:sz w:val="24"/>
          <w:szCs w:val="24"/>
          <w:highlight w:val="none"/>
          <w:u w:val="single"/>
          <w:lang w:val="en-US" w:eastAsia="zh-CN" w:bidi="ar"/>
        </w:rPr>
        <w:t>5</w:t>
      </w:r>
      <w:r>
        <w:rPr>
          <w:rFonts w:hint="eastAsia" w:ascii="宋体" w:hAnsi="宋体" w:eastAsia="宋体" w:cs="宋体"/>
          <w:bCs/>
          <w:sz w:val="24"/>
          <w:szCs w:val="24"/>
          <w:highlight w:val="none"/>
          <w:lang w:bidi="ar"/>
        </w:rPr>
        <w:t>年</w:t>
      </w:r>
      <w:r>
        <w:rPr>
          <w:rFonts w:hint="eastAsia" w:ascii="宋体" w:hAnsi="宋体" w:eastAsia="宋体" w:cs="宋体"/>
          <w:bCs/>
          <w:sz w:val="24"/>
          <w:szCs w:val="24"/>
          <w:highlight w:val="none"/>
          <w:u w:val="single"/>
          <w:lang w:val="en-US" w:eastAsia="zh-CN" w:bidi="ar"/>
        </w:rPr>
        <w:t>4</w:t>
      </w:r>
      <w:r>
        <w:rPr>
          <w:rFonts w:hint="eastAsia" w:ascii="宋体" w:hAnsi="宋体" w:eastAsia="宋体" w:cs="宋体"/>
          <w:bCs/>
          <w:sz w:val="24"/>
          <w:szCs w:val="24"/>
          <w:highlight w:val="none"/>
          <w:lang w:bidi="ar"/>
        </w:rPr>
        <w:t>月</w:t>
      </w:r>
      <w:r>
        <w:rPr>
          <w:rFonts w:hint="eastAsia" w:ascii="宋体" w:hAnsi="宋体" w:eastAsia="宋体" w:cs="宋体"/>
          <w:bCs/>
          <w:sz w:val="24"/>
          <w:szCs w:val="24"/>
          <w:highlight w:val="none"/>
          <w:u w:val="single"/>
          <w:lang w:val="en-US" w:eastAsia="zh-CN" w:bidi="ar"/>
        </w:rPr>
        <w:t>24</w:t>
      </w:r>
      <w:r>
        <w:rPr>
          <w:rFonts w:hint="eastAsia" w:ascii="宋体" w:hAnsi="宋体" w:eastAsia="宋体" w:cs="宋体"/>
          <w:bCs/>
          <w:sz w:val="24"/>
          <w:szCs w:val="24"/>
          <w:highlight w:val="none"/>
          <w:lang w:bidi="ar"/>
        </w:rPr>
        <w:t>日</w:t>
      </w:r>
      <w:r>
        <w:rPr>
          <w:rFonts w:hint="eastAsia" w:ascii="宋体" w:hAnsi="宋体" w:eastAsia="宋体" w:cs="宋体"/>
          <w:bCs/>
          <w:sz w:val="24"/>
          <w:szCs w:val="24"/>
          <w:highlight w:val="none"/>
          <w:u w:val="single"/>
          <w:lang w:bidi="ar"/>
        </w:rPr>
        <w:t>8</w:t>
      </w:r>
      <w:r>
        <w:rPr>
          <w:rFonts w:hint="eastAsia" w:ascii="宋体" w:hAnsi="宋体" w:eastAsia="宋体" w:cs="宋体"/>
          <w:bCs/>
          <w:sz w:val="24"/>
          <w:szCs w:val="24"/>
          <w:highlight w:val="none"/>
          <w:lang w:bidi="ar"/>
        </w:rPr>
        <w:t>点</w:t>
      </w:r>
      <w:r>
        <w:rPr>
          <w:rFonts w:hint="eastAsia" w:ascii="宋体" w:hAnsi="宋体" w:eastAsia="宋体" w:cs="宋体"/>
          <w:bCs/>
          <w:sz w:val="24"/>
          <w:szCs w:val="24"/>
          <w:highlight w:val="none"/>
          <w:u w:val="single"/>
          <w:lang w:bidi="ar"/>
        </w:rPr>
        <w:t>00</w:t>
      </w:r>
      <w:r>
        <w:rPr>
          <w:rFonts w:hint="eastAsia" w:ascii="宋体" w:hAnsi="宋体" w:eastAsia="宋体" w:cs="宋体"/>
          <w:bCs/>
          <w:sz w:val="24"/>
          <w:szCs w:val="24"/>
          <w:highlight w:val="none"/>
          <w:lang w:bidi="ar"/>
        </w:rPr>
        <w:t>分（北京时间）（从磋商文件开始发出之日起至供应商提交首次响应文件截止之日止不得少于10日）</w:t>
      </w:r>
    </w:p>
    <w:p w14:paraId="3CA01A90">
      <w:pPr>
        <w:spacing w:line="480" w:lineRule="exact"/>
        <w:ind w:firstLine="435"/>
        <w:rPr>
          <w:rFonts w:ascii="宋体" w:hAnsi="宋体" w:eastAsia="宋体"/>
          <w:sz w:val="24"/>
          <w:szCs w:val="24"/>
          <w:highlight w:val="none"/>
        </w:rPr>
      </w:pPr>
      <w:r>
        <w:rPr>
          <w:rFonts w:hint="eastAsia" w:ascii="宋体" w:hAnsi="宋体" w:eastAsia="宋体" w:cs="宋体"/>
          <w:sz w:val="24"/>
          <w:szCs w:val="24"/>
          <w:highlight w:val="none"/>
          <w:lang w:bidi="ar"/>
        </w:rPr>
        <w:t>地点：滁州市公共资源交易平台电子交易系统</w:t>
      </w:r>
    </w:p>
    <w:p w14:paraId="2C653AF9">
      <w:pPr>
        <w:spacing w:line="480" w:lineRule="exact"/>
        <w:ind w:firstLine="435"/>
        <w:outlineLvl w:val="1"/>
        <w:rPr>
          <w:rFonts w:ascii="宋体" w:hAnsi="宋体" w:eastAsia="宋体"/>
          <w:b/>
          <w:bCs/>
          <w:sz w:val="24"/>
          <w:szCs w:val="24"/>
          <w:highlight w:val="none"/>
        </w:rPr>
      </w:pPr>
      <w:r>
        <w:rPr>
          <w:rFonts w:hint="eastAsia" w:ascii="宋体" w:hAnsi="宋体" w:eastAsia="宋体" w:cs="宋体"/>
          <w:b/>
          <w:bCs/>
          <w:sz w:val="24"/>
          <w:szCs w:val="24"/>
          <w:highlight w:val="none"/>
          <w:lang w:bidi="ar"/>
        </w:rPr>
        <w:t>五</w:t>
      </w:r>
      <w:r>
        <w:rPr>
          <w:rFonts w:hint="eastAsia" w:ascii="宋体" w:hAnsi="宋体" w:eastAsia="宋体" w:cs="宋体"/>
          <w:b/>
          <w:sz w:val="24"/>
          <w:szCs w:val="24"/>
          <w:highlight w:val="none"/>
          <w:lang w:bidi="ar"/>
        </w:rPr>
        <w:t>、</w:t>
      </w:r>
      <w:r>
        <w:rPr>
          <w:rFonts w:hint="eastAsia" w:ascii="宋体" w:hAnsi="宋体" w:eastAsia="宋体" w:cs="宋体"/>
          <w:b/>
          <w:bCs/>
          <w:sz w:val="24"/>
          <w:szCs w:val="24"/>
          <w:highlight w:val="none"/>
          <w:lang w:bidi="ar"/>
        </w:rPr>
        <w:t>开启</w:t>
      </w:r>
    </w:p>
    <w:p w14:paraId="0E8F6590">
      <w:pPr>
        <w:adjustRightInd w:val="0"/>
        <w:snapToGrid w:val="0"/>
        <w:spacing w:line="48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lang w:bidi="ar"/>
        </w:rPr>
        <w:t>时间：</w:t>
      </w:r>
      <w:r>
        <w:rPr>
          <w:rFonts w:hint="eastAsia" w:ascii="宋体" w:hAnsi="宋体" w:eastAsia="宋体" w:cs="宋体"/>
          <w:bCs/>
          <w:sz w:val="24"/>
          <w:szCs w:val="24"/>
          <w:highlight w:val="none"/>
          <w:u w:val="single"/>
          <w:lang w:bidi="ar"/>
        </w:rPr>
        <w:t>202</w:t>
      </w:r>
      <w:r>
        <w:rPr>
          <w:rFonts w:hint="eastAsia" w:ascii="宋体" w:hAnsi="宋体" w:eastAsia="宋体" w:cs="宋体"/>
          <w:bCs/>
          <w:sz w:val="24"/>
          <w:szCs w:val="24"/>
          <w:highlight w:val="none"/>
          <w:u w:val="single"/>
          <w:lang w:val="en-US" w:eastAsia="zh-CN" w:bidi="ar"/>
        </w:rPr>
        <w:t>5</w:t>
      </w:r>
      <w:r>
        <w:rPr>
          <w:rFonts w:hint="eastAsia" w:ascii="宋体" w:hAnsi="宋体" w:eastAsia="宋体" w:cs="宋体"/>
          <w:bCs/>
          <w:sz w:val="24"/>
          <w:szCs w:val="24"/>
          <w:highlight w:val="none"/>
          <w:lang w:bidi="ar"/>
        </w:rPr>
        <w:t>年</w:t>
      </w:r>
      <w:r>
        <w:rPr>
          <w:rFonts w:hint="eastAsia" w:ascii="宋体" w:hAnsi="宋体" w:eastAsia="宋体" w:cs="宋体"/>
          <w:bCs/>
          <w:sz w:val="24"/>
          <w:szCs w:val="24"/>
          <w:highlight w:val="none"/>
          <w:u w:val="single"/>
          <w:lang w:val="en-US" w:eastAsia="zh-CN" w:bidi="ar"/>
        </w:rPr>
        <w:t>4</w:t>
      </w:r>
      <w:r>
        <w:rPr>
          <w:rFonts w:hint="eastAsia" w:ascii="宋体" w:hAnsi="宋体" w:eastAsia="宋体" w:cs="宋体"/>
          <w:bCs/>
          <w:sz w:val="24"/>
          <w:szCs w:val="24"/>
          <w:highlight w:val="none"/>
          <w:lang w:bidi="ar"/>
        </w:rPr>
        <w:t>月</w:t>
      </w:r>
      <w:r>
        <w:rPr>
          <w:rFonts w:hint="eastAsia" w:ascii="宋体" w:hAnsi="宋体" w:eastAsia="宋体" w:cs="宋体"/>
          <w:bCs/>
          <w:sz w:val="24"/>
          <w:szCs w:val="24"/>
          <w:highlight w:val="none"/>
          <w:u w:val="single"/>
          <w:lang w:val="en-US" w:eastAsia="zh-CN" w:bidi="ar"/>
        </w:rPr>
        <w:t>24</w:t>
      </w:r>
      <w:r>
        <w:rPr>
          <w:rFonts w:hint="eastAsia" w:ascii="宋体" w:hAnsi="宋体" w:eastAsia="宋体" w:cs="宋体"/>
          <w:bCs/>
          <w:sz w:val="24"/>
          <w:szCs w:val="24"/>
          <w:highlight w:val="none"/>
          <w:lang w:bidi="ar"/>
        </w:rPr>
        <w:t>日</w:t>
      </w:r>
      <w:r>
        <w:rPr>
          <w:rFonts w:hint="eastAsia" w:ascii="宋体" w:hAnsi="宋体" w:eastAsia="宋体" w:cs="宋体"/>
          <w:bCs/>
          <w:sz w:val="24"/>
          <w:szCs w:val="24"/>
          <w:highlight w:val="none"/>
          <w:u w:val="single"/>
          <w:lang w:bidi="ar"/>
        </w:rPr>
        <w:t>8</w:t>
      </w:r>
      <w:r>
        <w:rPr>
          <w:rFonts w:hint="eastAsia" w:ascii="宋体" w:hAnsi="宋体" w:eastAsia="宋体" w:cs="宋体"/>
          <w:bCs/>
          <w:sz w:val="24"/>
          <w:szCs w:val="24"/>
          <w:highlight w:val="none"/>
          <w:lang w:bidi="ar"/>
        </w:rPr>
        <w:t>点</w:t>
      </w:r>
      <w:r>
        <w:rPr>
          <w:rFonts w:hint="eastAsia" w:ascii="宋体" w:hAnsi="宋体" w:eastAsia="宋体" w:cs="宋体"/>
          <w:bCs/>
          <w:sz w:val="24"/>
          <w:szCs w:val="24"/>
          <w:highlight w:val="none"/>
          <w:u w:val="single"/>
          <w:lang w:bidi="ar"/>
        </w:rPr>
        <w:t>00</w:t>
      </w:r>
      <w:r>
        <w:rPr>
          <w:rFonts w:hint="eastAsia" w:ascii="宋体" w:hAnsi="宋体" w:eastAsia="宋体" w:cs="宋体"/>
          <w:bCs/>
          <w:sz w:val="24"/>
          <w:szCs w:val="24"/>
          <w:highlight w:val="none"/>
          <w:lang w:bidi="ar"/>
        </w:rPr>
        <w:t>分（北京时间）</w:t>
      </w:r>
    </w:p>
    <w:p w14:paraId="60D4FA62">
      <w:pPr>
        <w:adjustRightInd w:val="0"/>
        <w:snapToGrid w:val="0"/>
        <w:spacing w:line="480" w:lineRule="exact"/>
        <w:ind w:firstLine="480" w:firstLineChars="200"/>
        <w:rPr>
          <w:rFonts w:ascii="宋体" w:hAnsi="宋体" w:eastAsia="宋体"/>
          <w:sz w:val="24"/>
          <w:szCs w:val="24"/>
          <w:highlight w:val="none"/>
        </w:rPr>
      </w:pPr>
      <w:r>
        <w:rPr>
          <w:rFonts w:hint="eastAsia" w:ascii="宋体" w:hAnsi="宋体" w:eastAsia="宋体" w:cs="宋体"/>
          <w:sz w:val="24"/>
          <w:szCs w:val="24"/>
          <w:highlight w:val="none"/>
          <w:lang w:bidi="ar"/>
        </w:rPr>
        <w:t>地点：滁州市公共资源交易平台电子交易系统</w:t>
      </w:r>
    </w:p>
    <w:p w14:paraId="0B51411C">
      <w:pPr>
        <w:spacing w:line="480" w:lineRule="exact"/>
        <w:ind w:firstLine="435"/>
        <w:outlineLvl w:val="1"/>
        <w:rPr>
          <w:rFonts w:ascii="宋体" w:hAnsi="宋体" w:eastAsia="宋体" w:cs="宋体"/>
          <w:b/>
          <w:bCs/>
          <w:sz w:val="24"/>
          <w:szCs w:val="24"/>
          <w:highlight w:val="none"/>
          <w:lang w:bidi="ar"/>
        </w:rPr>
      </w:pPr>
      <w:r>
        <w:rPr>
          <w:rFonts w:hint="eastAsia" w:ascii="宋体" w:hAnsi="宋体" w:eastAsia="宋体" w:cs="宋体"/>
          <w:b/>
          <w:bCs/>
          <w:sz w:val="24"/>
          <w:szCs w:val="24"/>
          <w:highlight w:val="none"/>
          <w:lang w:bidi="ar"/>
        </w:rPr>
        <w:t>六、公告期限</w:t>
      </w:r>
    </w:p>
    <w:p w14:paraId="5907AD12">
      <w:pPr>
        <w:adjustRightInd w:val="0"/>
        <w:snapToGrid w:val="0"/>
        <w:spacing w:line="480" w:lineRule="exact"/>
        <w:ind w:firstLine="480" w:firstLineChars="200"/>
        <w:rPr>
          <w:rFonts w:ascii="宋体" w:hAnsi="宋体" w:eastAsia="宋体" w:cs="宋体"/>
          <w:bCs/>
          <w:sz w:val="24"/>
          <w:szCs w:val="24"/>
          <w:highlight w:val="none"/>
        </w:rPr>
      </w:pPr>
      <w:r>
        <w:rPr>
          <w:rFonts w:hint="eastAsia" w:ascii="宋体" w:hAnsi="宋体" w:eastAsia="宋体" w:cs="宋体"/>
          <w:bCs/>
          <w:sz w:val="24"/>
          <w:szCs w:val="24"/>
          <w:highlight w:val="none"/>
          <w:lang w:bidi="ar"/>
        </w:rPr>
        <w:t>自本公告发布之日起3个工作日。</w:t>
      </w:r>
    </w:p>
    <w:p w14:paraId="0F37B6AC">
      <w:pPr>
        <w:spacing w:line="480" w:lineRule="exact"/>
        <w:ind w:firstLine="435"/>
        <w:outlineLvl w:val="1"/>
        <w:rPr>
          <w:rFonts w:ascii="宋体" w:hAnsi="宋体" w:eastAsia="宋体" w:cs="宋体"/>
          <w:b/>
          <w:bCs/>
          <w:sz w:val="24"/>
          <w:szCs w:val="24"/>
          <w:highlight w:val="none"/>
          <w:lang w:bidi="ar"/>
        </w:rPr>
      </w:pPr>
      <w:r>
        <w:rPr>
          <w:rFonts w:hint="eastAsia" w:ascii="宋体" w:hAnsi="宋体" w:eastAsia="宋体" w:cs="宋体"/>
          <w:b/>
          <w:bCs/>
          <w:sz w:val="24"/>
          <w:szCs w:val="24"/>
          <w:highlight w:val="none"/>
          <w:lang w:bidi="ar"/>
        </w:rPr>
        <w:t>七、其他补充事宜</w:t>
      </w:r>
    </w:p>
    <w:p w14:paraId="59EAB773">
      <w:pPr>
        <w:wordWrap w:val="0"/>
        <w:autoSpaceDE w:val="0"/>
        <w:spacing w:line="480" w:lineRule="exact"/>
        <w:ind w:firstLine="480" w:firstLineChars="200"/>
        <w:rPr>
          <w:rFonts w:ascii="宋体" w:hAnsi="宋体" w:eastAsia="宋体"/>
          <w:sz w:val="24"/>
          <w:szCs w:val="24"/>
          <w:highlight w:val="none"/>
        </w:rPr>
      </w:pPr>
      <w:r>
        <w:rPr>
          <w:rFonts w:hint="eastAsia" w:ascii="宋体" w:hAnsi="宋体" w:eastAsia="宋体" w:cs="宋体"/>
          <w:sz w:val="24"/>
          <w:szCs w:val="24"/>
          <w:highlight w:val="none"/>
          <w:lang w:bidi="ar"/>
        </w:rPr>
        <w:t>1.本项目只接受在安徽省公共资源交易市场主体库（http://ggzy.ah.gov.cn/ahggfwpt-zhutiku/dengludenglu）登记并进行信息确认提交的供应商参与，未登记的供应商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w:t>
      </w:r>
      <w:r>
        <w:rPr>
          <w:rFonts w:hint="eastAsia" w:ascii="宋体" w:hAnsi="宋体" w:eastAsia="宋体" w:cs="宋体"/>
          <w:sz w:val="24"/>
          <w:szCs w:val="24"/>
          <w:highlight w:val="none"/>
          <w:lang w:eastAsia="zh-CN" w:bidi="ar"/>
        </w:rPr>
        <w:t>0512-58188516</w:t>
      </w:r>
      <w:r>
        <w:rPr>
          <w:rFonts w:hint="eastAsia" w:ascii="宋体" w:hAnsi="宋体" w:eastAsia="宋体" w:cs="宋体"/>
          <w:sz w:val="24"/>
          <w:szCs w:val="24"/>
          <w:highlight w:val="none"/>
          <w:lang w:bidi="ar"/>
        </w:rPr>
        <w:t>（8：00-21：00）、0550-3801701（工作日）。因未及时通过CA数字证书登录省主体库对相关信息进行补充完善并确认提交，导致无法参与本项目的，责任自负。为保证系统使用过程中产生的问题能够及时得到解决，请各主体进行主体信息登记、更新、响应文件制作等相关操作。</w:t>
      </w:r>
    </w:p>
    <w:p w14:paraId="3BA337E0">
      <w:pPr>
        <w:wordWrap w:val="0"/>
        <w:autoSpaceDE w:val="0"/>
        <w:spacing w:line="480" w:lineRule="exact"/>
        <w:ind w:firstLine="480" w:firstLineChars="200"/>
        <w:rPr>
          <w:rFonts w:ascii="宋体" w:hAnsi="宋体" w:eastAsia="宋体"/>
          <w:sz w:val="24"/>
          <w:szCs w:val="24"/>
          <w:highlight w:val="none"/>
        </w:rPr>
      </w:pPr>
      <w:r>
        <w:rPr>
          <w:rFonts w:hint="eastAsia" w:ascii="宋体" w:hAnsi="宋体" w:eastAsia="宋体" w:cs="宋体"/>
          <w:sz w:val="24"/>
          <w:szCs w:val="24"/>
          <w:highlight w:val="none"/>
          <w:lang w:bidi="ar"/>
        </w:rPr>
        <w:t>2.请供应商登录滁州市公共资源交易中心网站查看参加本项目的程序。（具体操作步骤和程序请参见服务指南&gt;交易须知&gt;投标人填写投标信息、下载文件及网上提问操作手册）。</w:t>
      </w:r>
    </w:p>
    <w:p w14:paraId="6698CB7C">
      <w:pPr>
        <w:wordWrap w:val="0"/>
        <w:autoSpaceDE w:val="0"/>
        <w:spacing w:line="480" w:lineRule="exact"/>
        <w:ind w:firstLine="480" w:firstLineChars="200"/>
        <w:rPr>
          <w:rFonts w:ascii="宋体" w:hAnsi="宋体" w:eastAsia="宋体"/>
          <w:sz w:val="24"/>
          <w:szCs w:val="24"/>
          <w:highlight w:val="none"/>
        </w:rPr>
      </w:pPr>
      <w:r>
        <w:rPr>
          <w:rFonts w:hint="eastAsia" w:ascii="宋体" w:hAnsi="宋体" w:eastAsia="宋体" w:cs="宋体"/>
          <w:sz w:val="24"/>
          <w:szCs w:val="24"/>
          <w:highlight w:val="none"/>
          <w:lang w:bidi="ar"/>
        </w:rPr>
        <w:t>3.本项目采用不见面（远程解密)方式，开启时供应商无须至现场进行解密，采取远程解密方式解密响应文件，解密方式为：供应商在开启时间前使用CA数字证书登录滁州市“不见面开标系统”，网址为https://ggzy.chuzhou.gov.cn/BidOpening,等待开启并按系统提示进行相应的供应商解密等事项，无需到现场。采用本方式可以观看开启现场音视频直播并进行互动交流。具体操作方法见中心网站&gt;服务指南&gt;交易须知中的《滁州市不见面开标系统操作手册》。</w:t>
      </w:r>
    </w:p>
    <w:p w14:paraId="3894C8FB">
      <w:pPr>
        <w:wordWrap w:val="0"/>
        <w:autoSpaceDE w:val="0"/>
        <w:spacing w:line="480" w:lineRule="exact"/>
        <w:ind w:firstLine="480" w:firstLineChars="200"/>
        <w:rPr>
          <w:rFonts w:ascii="宋体" w:hAnsi="宋体" w:eastAsia="宋体"/>
          <w:sz w:val="24"/>
          <w:szCs w:val="24"/>
          <w:highlight w:val="none"/>
          <w:u w:val="single"/>
        </w:rPr>
      </w:pPr>
      <w:r>
        <w:rPr>
          <w:rFonts w:hint="eastAsia" w:ascii="宋体" w:hAnsi="宋体" w:eastAsia="宋体" w:cs="宋体"/>
          <w:sz w:val="24"/>
          <w:szCs w:val="24"/>
          <w:highlight w:val="none"/>
          <w:lang w:bidi="ar"/>
        </w:rPr>
        <w:t>4.供应商接到远程解密指令后，须在规定时间内解密。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6C1AB2DA">
      <w:pPr>
        <w:spacing w:line="360" w:lineRule="auto"/>
        <w:ind w:firstLine="435"/>
        <w:outlineLvl w:val="1"/>
        <w:rPr>
          <w:rFonts w:ascii="宋体" w:hAnsi="宋体" w:eastAsia="宋体"/>
          <w:b/>
          <w:bCs/>
          <w:sz w:val="24"/>
          <w:szCs w:val="24"/>
          <w:highlight w:val="none"/>
        </w:rPr>
      </w:pPr>
      <w:r>
        <w:rPr>
          <w:rFonts w:hint="eastAsia" w:ascii="宋体" w:hAnsi="宋体" w:eastAsia="宋体" w:cs="宋体"/>
          <w:b/>
          <w:bCs/>
          <w:sz w:val="24"/>
          <w:szCs w:val="24"/>
          <w:highlight w:val="none"/>
          <w:lang w:bidi="ar"/>
        </w:rPr>
        <w:t>八</w:t>
      </w:r>
      <w:r>
        <w:rPr>
          <w:rFonts w:hint="eastAsia" w:ascii="宋体" w:hAnsi="宋体" w:eastAsia="宋体" w:cs="宋体"/>
          <w:b/>
          <w:sz w:val="24"/>
          <w:szCs w:val="24"/>
          <w:highlight w:val="none"/>
          <w:lang w:bidi="ar"/>
        </w:rPr>
        <w:t>、</w:t>
      </w:r>
      <w:r>
        <w:rPr>
          <w:rFonts w:hint="eastAsia" w:ascii="宋体" w:hAnsi="宋体" w:eastAsia="宋体" w:cs="宋体"/>
          <w:b/>
          <w:bCs/>
          <w:sz w:val="24"/>
          <w:szCs w:val="24"/>
          <w:highlight w:val="none"/>
          <w:lang w:bidi="ar"/>
        </w:rPr>
        <w:t>凡对本次采购提出询问，请按以下方式联系</w:t>
      </w:r>
    </w:p>
    <w:p w14:paraId="3B5088B2">
      <w:pPr>
        <w:spacing w:line="360" w:lineRule="auto"/>
        <w:ind w:firstLine="437"/>
        <w:outlineLvl w:val="2"/>
        <w:rPr>
          <w:rFonts w:ascii="宋体" w:hAnsi="宋体" w:eastAsia="宋体"/>
          <w:sz w:val="24"/>
          <w:szCs w:val="24"/>
          <w:highlight w:val="none"/>
        </w:rPr>
      </w:pPr>
      <w:r>
        <w:rPr>
          <w:rFonts w:hint="eastAsia" w:ascii="宋体" w:hAnsi="宋体" w:eastAsia="宋体" w:cs="宋体"/>
          <w:sz w:val="24"/>
          <w:szCs w:val="24"/>
          <w:highlight w:val="none"/>
          <w:lang w:bidi="ar"/>
        </w:rPr>
        <w:t>1.采购人信息</w:t>
      </w:r>
    </w:p>
    <w:p w14:paraId="027BF812">
      <w:pPr>
        <w:spacing w:line="360" w:lineRule="auto"/>
        <w:ind w:firstLine="435"/>
        <w:rPr>
          <w:rFonts w:hint="eastAsia" w:ascii="宋体" w:hAnsi="宋体" w:eastAsia="宋体"/>
          <w:sz w:val="24"/>
          <w:szCs w:val="24"/>
          <w:highlight w:val="none"/>
          <w:lang w:eastAsia="zh-CN"/>
        </w:rPr>
      </w:pPr>
      <w:r>
        <w:rPr>
          <w:rFonts w:hint="eastAsia" w:ascii="宋体" w:hAnsi="宋体" w:eastAsia="宋体" w:cs="宋体"/>
          <w:sz w:val="24"/>
          <w:szCs w:val="24"/>
          <w:highlight w:val="none"/>
          <w:lang w:bidi="ar"/>
        </w:rPr>
        <w:t>名  称：</w:t>
      </w:r>
      <w:r>
        <w:rPr>
          <w:rFonts w:hint="eastAsia" w:ascii="宋体" w:hAnsi="宋体" w:eastAsia="宋体" w:cs="宋体"/>
          <w:sz w:val="24"/>
          <w:szCs w:val="24"/>
          <w:highlight w:val="none"/>
          <w:u w:val="single"/>
          <w:lang w:eastAsia="zh-CN" w:bidi="ar"/>
        </w:rPr>
        <w:t>滁州市住房和城乡建设局</w:t>
      </w:r>
    </w:p>
    <w:p w14:paraId="7F154790">
      <w:pPr>
        <w:spacing w:line="360" w:lineRule="auto"/>
        <w:ind w:firstLine="435"/>
        <w:rPr>
          <w:rFonts w:hint="eastAsia" w:ascii="宋体" w:hAnsi="宋体" w:eastAsia="宋体"/>
          <w:sz w:val="24"/>
          <w:szCs w:val="24"/>
          <w:highlight w:val="none"/>
          <w:u w:val="single"/>
          <w:lang w:eastAsia="zh-CN"/>
        </w:rPr>
      </w:pPr>
      <w:r>
        <w:rPr>
          <w:rFonts w:hint="eastAsia" w:ascii="宋体" w:hAnsi="宋体" w:eastAsia="宋体" w:cs="宋体"/>
          <w:sz w:val="24"/>
          <w:szCs w:val="24"/>
          <w:highlight w:val="none"/>
          <w:lang w:bidi="ar"/>
        </w:rPr>
        <w:t>地</w:t>
      </w:r>
      <w:r>
        <w:rPr>
          <w:rFonts w:hint="eastAsia" w:ascii="宋体" w:hAnsi="宋体" w:eastAsia="宋体"/>
          <w:sz w:val="24"/>
          <w:szCs w:val="24"/>
          <w:highlight w:val="none"/>
          <w:lang w:bidi="ar"/>
        </w:rPr>
        <w:t xml:space="preserve">  </w:t>
      </w:r>
      <w:r>
        <w:rPr>
          <w:rFonts w:hint="eastAsia" w:ascii="宋体" w:hAnsi="宋体" w:eastAsia="宋体" w:cs="宋体"/>
          <w:sz w:val="24"/>
          <w:szCs w:val="24"/>
          <w:highlight w:val="none"/>
          <w:lang w:bidi="ar"/>
        </w:rPr>
        <w:t>址：</w:t>
      </w:r>
      <w:r>
        <w:rPr>
          <w:rFonts w:hint="eastAsia" w:ascii="宋体" w:hAnsi="宋体" w:eastAsia="宋体" w:cs="宋体"/>
          <w:sz w:val="24"/>
          <w:szCs w:val="24"/>
          <w:highlight w:val="none"/>
          <w:u w:val="single"/>
          <w:lang w:eastAsia="zh-CN" w:bidi="ar"/>
        </w:rPr>
        <w:t>滁州市市政务服务中心二楼229室</w:t>
      </w:r>
    </w:p>
    <w:p w14:paraId="2CFEED56">
      <w:pPr>
        <w:spacing w:line="360" w:lineRule="auto"/>
        <w:ind w:firstLine="435"/>
        <w:rPr>
          <w:rFonts w:hint="default" w:ascii="宋体" w:hAnsi="宋体" w:eastAsia="宋体"/>
          <w:sz w:val="24"/>
          <w:szCs w:val="24"/>
          <w:highlight w:val="none"/>
          <w:lang w:val="en-US" w:eastAsia="zh-CN"/>
        </w:rPr>
      </w:pPr>
      <w:r>
        <w:rPr>
          <w:rFonts w:hint="eastAsia" w:ascii="宋体" w:hAnsi="宋体" w:eastAsia="宋体" w:cs="宋体"/>
          <w:sz w:val="24"/>
          <w:szCs w:val="24"/>
          <w:highlight w:val="none"/>
          <w:lang w:bidi="ar"/>
        </w:rPr>
        <w:t>联系人：</w:t>
      </w:r>
      <w:r>
        <w:rPr>
          <w:rFonts w:hint="eastAsia" w:ascii="宋体" w:hAnsi="宋体" w:eastAsia="宋体" w:cs="宋体"/>
          <w:sz w:val="24"/>
          <w:szCs w:val="24"/>
          <w:highlight w:val="none"/>
          <w:u w:val="single"/>
          <w:lang w:val="en-US" w:eastAsia="zh-CN" w:bidi="ar"/>
        </w:rPr>
        <w:t>张明辉、吴心鑫、张勋</w:t>
      </w:r>
    </w:p>
    <w:p w14:paraId="10F6D1F4">
      <w:pPr>
        <w:spacing w:line="360" w:lineRule="auto"/>
        <w:ind w:firstLine="435"/>
        <w:rPr>
          <w:rFonts w:hint="default" w:ascii="宋体" w:hAnsi="宋体" w:eastAsia="宋体"/>
          <w:sz w:val="24"/>
          <w:szCs w:val="24"/>
          <w:highlight w:val="none"/>
          <w:lang w:val="en-US" w:eastAsia="zh-CN"/>
        </w:rPr>
      </w:pPr>
      <w:r>
        <w:rPr>
          <w:rFonts w:hint="eastAsia" w:ascii="宋体" w:hAnsi="宋体" w:eastAsia="宋体" w:cs="宋体"/>
          <w:sz w:val="24"/>
          <w:szCs w:val="24"/>
          <w:highlight w:val="none"/>
          <w:lang w:bidi="ar"/>
        </w:rPr>
        <w:t>联系方式：</w:t>
      </w:r>
      <w:r>
        <w:rPr>
          <w:rFonts w:hint="eastAsia" w:ascii="宋体" w:hAnsi="宋体" w:eastAsia="宋体" w:cs="宋体"/>
          <w:sz w:val="24"/>
          <w:szCs w:val="24"/>
          <w:highlight w:val="none"/>
          <w:u w:val="single"/>
          <w:lang w:val="en-US" w:eastAsia="zh-CN" w:bidi="ar"/>
        </w:rPr>
        <w:t>0550-2170988</w:t>
      </w:r>
    </w:p>
    <w:p w14:paraId="554DE52C">
      <w:pPr>
        <w:spacing w:line="360" w:lineRule="auto"/>
        <w:ind w:firstLine="437"/>
        <w:outlineLvl w:val="2"/>
        <w:rPr>
          <w:rFonts w:ascii="宋体" w:hAnsi="宋体" w:eastAsia="宋体"/>
          <w:sz w:val="24"/>
          <w:szCs w:val="24"/>
          <w:highlight w:val="none"/>
        </w:rPr>
      </w:pPr>
      <w:r>
        <w:rPr>
          <w:rFonts w:hint="eastAsia" w:ascii="宋体" w:hAnsi="宋体" w:eastAsia="宋体"/>
          <w:sz w:val="24"/>
          <w:szCs w:val="24"/>
          <w:highlight w:val="none"/>
          <w:lang w:bidi="ar"/>
        </w:rPr>
        <w:t>2.采购代理机构</w:t>
      </w:r>
      <w:r>
        <w:rPr>
          <w:rFonts w:hint="eastAsia" w:ascii="宋体" w:hAnsi="宋体" w:eastAsia="宋体" w:cs="宋体"/>
          <w:sz w:val="24"/>
          <w:szCs w:val="24"/>
          <w:highlight w:val="none"/>
          <w:lang w:bidi="ar"/>
        </w:rPr>
        <w:t>信息</w:t>
      </w:r>
    </w:p>
    <w:p w14:paraId="5C86FF2C">
      <w:pPr>
        <w:spacing w:line="360" w:lineRule="auto"/>
        <w:ind w:firstLine="435"/>
        <w:rPr>
          <w:rFonts w:hint="eastAsia" w:ascii="宋体" w:hAnsi="宋体" w:eastAsia="宋体"/>
          <w:sz w:val="24"/>
          <w:szCs w:val="24"/>
          <w:highlight w:val="none"/>
          <w:lang w:eastAsia="zh-CN"/>
        </w:rPr>
      </w:pPr>
      <w:r>
        <w:rPr>
          <w:rFonts w:hint="eastAsia" w:ascii="宋体" w:hAnsi="宋体" w:eastAsia="宋体" w:cs="宋体"/>
          <w:sz w:val="24"/>
          <w:szCs w:val="24"/>
          <w:highlight w:val="none"/>
          <w:lang w:bidi="ar"/>
        </w:rPr>
        <w:t>名  称：</w:t>
      </w:r>
      <w:r>
        <w:rPr>
          <w:rFonts w:hint="eastAsia" w:ascii="宋体" w:hAnsi="宋体" w:eastAsia="宋体" w:cs="宋体"/>
          <w:sz w:val="24"/>
          <w:szCs w:val="24"/>
          <w:highlight w:val="none"/>
          <w:u w:val="single"/>
          <w:lang w:eastAsia="zh-CN" w:bidi="ar"/>
        </w:rPr>
        <w:t>滁州市政府采购中心</w:t>
      </w:r>
    </w:p>
    <w:p w14:paraId="6441D2A1">
      <w:pPr>
        <w:spacing w:line="360" w:lineRule="auto"/>
        <w:ind w:firstLine="435"/>
        <w:rPr>
          <w:rFonts w:ascii="宋体" w:hAnsi="宋体" w:eastAsia="宋体"/>
          <w:sz w:val="24"/>
          <w:szCs w:val="24"/>
          <w:highlight w:val="none"/>
          <w:u w:val="single"/>
        </w:rPr>
      </w:pPr>
      <w:r>
        <w:rPr>
          <w:rFonts w:hint="eastAsia" w:ascii="宋体" w:hAnsi="宋体" w:eastAsia="宋体" w:cs="宋体"/>
          <w:sz w:val="24"/>
          <w:szCs w:val="24"/>
          <w:highlight w:val="none"/>
          <w:lang w:bidi="ar"/>
        </w:rPr>
        <w:t>地</w:t>
      </w:r>
      <w:r>
        <w:rPr>
          <w:rFonts w:hint="eastAsia" w:ascii="宋体" w:hAnsi="宋体" w:eastAsia="宋体"/>
          <w:sz w:val="24"/>
          <w:szCs w:val="24"/>
          <w:highlight w:val="none"/>
          <w:lang w:bidi="ar"/>
        </w:rPr>
        <w:t xml:space="preserve">  </w:t>
      </w:r>
      <w:r>
        <w:rPr>
          <w:rFonts w:hint="eastAsia" w:ascii="宋体" w:hAnsi="宋体" w:eastAsia="宋体" w:cs="宋体"/>
          <w:sz w:val="24"/>
          <w:szCs w:val="24"/>
          <w:highlight w:val="none"/>
          <w:lang w:bidi="ar"/>
        </w:rPr>
        <w:t>址：</w:t>
      </w:r>
      <w:r>
        <w:rPr>
          <w:rFonts w:hint="eastAsia" w:ascii="宋体" w:hAnsi="宋体" w:eastAsia="宋体" w:cs="宋体"/>
          <w:sz w:val="24"/>
          <w:szCs w:val="24"/>
          <w:highlight w:val="none"/>
          <w:u w:val="single"/>
          <w:lang w:bidi="ar"/>
        </w:rPr>
        <w:t>滁州市龙蟠大道109号房产商务大厦</w:t>
      </w:r>
      <w:r>
        <w:rPr>
          <w:rFonts w:hint="eastAsia" w:ascii="宋体" w:hAnsi="宋体" w:eastAsia="宋体" w:cs="宋体"/>
          <w:sz w:val="24"/>
          <w:szCs w:val="24"/>
          <w:highlight w:val="none"/>
          <w:u w:val="single"/>
          <w:lang w:val="en-US" w:eastAsia="zh-CN" w:bidi="ar"/>
        </w:rPr>
        <w:t>二</w:t>
      </w:r>
      <w:r>
        <w:rPr>
          <w:rFonts w:hint="eastAsia" w:ascii="宋体" w:hAnsi="宋体" w:eastAsia="宋体" w:cs="宋体"/>
          <w:sz w:val="24"/>
          <w:szCs w:val="24"/>
          <w:highlight w:val="none"/>
          <w:u w:val="single"/>
          <w:lang w:bidi="ar"/>
        </w:rPr>
        <w:t>楼</w:t>
      </w:r>
    </w:p>
    <w:p w14:paraId="460B1697">
      <w:pPr>
        <w:spacing w:line="360" w:lineRule="auto"/>
        <w:ind w:firstLine="435"/>
        <w:rPr>
          <w:rFonts w:eastAsia="宋体"/>
          <w:szCs w:val="21"/>
          <w:highlight w:val="none"/>
        </w:rPr>
      </w:pPr>
      <w:r>
        <w:rPr>
          <w:rFonts w:hint="eastAsia" w:ascii="宋体" w:hAnsi="宋体" w:eastAsia="宋体" w:cs="宋体"/>
          <w:sz w:val="24"/>
          <w:szCs w:val="24"/>
          <w:highlight w:val="none"/>
          <w:lang w:bidi="ar"/>
        </w:rPr>
        <w:t>联系人：</w:t>
      </w:r>
      <w:r>
        <w:rPr>
          <w:rFonts w:hint="eastAsia" w:ascii="宋体" w:hAnsi="宋体" w:eastAsia="宋体" w:cs="宋体"/>
          <w:sz w:val="24"/>
          <w:szCs w:val="24"/>
          <w:highlight w:val="none"/>
          <w:u w:val="single"/>
          <w:lang w:bidi="ar"/>
        </w:rPr>
        <w:t>周蓓蕾</w:t>
      </w:r>
    </w:p>
    <w:p w14:paraId="7A591681">
      <w:pPr>
        <w:spacing w:line="360" w:lineRule="auto"/>
        <w:ind w:firstLine="435"/>
        <w:rPr>
          <w:rFonts w:ascii="宋体" w:hAnsi="宋体" w:eastAsia="宋体"/>
          <w:sz w:val="24"/>
          <w:szCs w:val="24"/>
          <w:highlight w:val="none"/>
        </w:rPr>
      </w:pPr>
      <w:r>
        <w:rPr>
          <w:rFonts w:hint="eastAsia" w:ascii="宋体" w:hAnsi="宋体" w:eastAsia="宋体" w:cs="宋体"/>
          <w:sz w:val="24"/>
          <w:szCs w:val="24"/>
          <w:highlight w:val="none"/>
          <w:lang w:bidi="ar"/>
        </w:rPr>
        <w:t>联系方式：</w:t>
      </w:r>
      <w:r>
        <w:rPr>
          <w:rFonts w:hint="eastAsia" w:ascii="宋体" w:hAnsi="宋体" w:eastAsia="宋体" w:cs="宋体"/>
          <w:sz w:val="24"/>
          <w:szCs w:val="24"/>
          <w:highlight w:val="none"/>
          <w:u w:val="single"/>
          <w:lang w:bidi="ar"/>
        </w:rPr>
        <w:t>0550-3519519、18005505728</w:t>
      </w:r>
    </w:p>
    <w:p w14:paraId="63C4E173">
      <w:pPr>
        <w:spacing w:line="360" w:lineRule="auto"/>
        <w:ind w:firstLine="437"/>
        <w:outlineLvl w:val="2"/>
        <w:rPr>
          <w:rFonts w:ascii="宋体" w:hAnsi="宋体" w:eastAsia="宋体"/>
          <w:b/>
          <w:sz w:val="24"/>
          <w:szCs w:val="24"/>
          <w:highlight w:val="none"/>
        </w:rPr>
      </w:pPr>
      <w:r>
        <w:rPr>
          <w:rFonts w:hint="eastAsia" w:ascii="宋体" w:hAnsi="宋体" w:eastAsia="宋体" w:cs="宋体"/>
          <w:bCs/>
          <w:sz w:val="24"/>
          <w:szCs w:val="24"/>
          <w:highlight w:val="none"/>
          <w:lang w:bidi="ar"/>
        </w:rPr>
        <w:t>3</w:t>
      </w:r>
      <w:r>
        <w:rPr>
          <w:rFonts w:hint="eastAsia" w:ascii="宋体" w:hAnsi="宋体" w:eastAsia="宋体" w:cs="宋体"/>
          <w:b/>
          <w:sz w:val="24"/>
          <w:szCs w:val="24"/>
          <w:highlight w:val="none"/>
          <w:lang w:bidi="ar"/>
        </w:rPr>
        <w:t>.</w:t>
      </w:r>
      <w:r>
        <w:rPr>
          <w:rFonts w:hint="eastAsia" w:ascii="宋体" w:hAnsi="宋体" w:eastAsia="宋体" w:cs="宋体"/>
          <w:sz w:val="24"/>
          <w:szCs w:val="24"/>
          <w:highlight w:val="none"/>
          <w:lang w:bidi="ar"/>
        </w:rPr>
        <w:t>政府采购监督管理部门信息</w:t>
      </w:r>
    </w:p>
    <w:p w14:paraId="67907D2C">
      <w:pPr>
        <w:spacing w:line="360" w:lineRule="auto"/>
        <w:ind w:firstLine="435"/>
        <w:rPr>
          <w:rFonts w:ascii="宋体" w:hAnsi="宋体" w:eastAsia="宋体"/>
          <w:sz w:val="24"/>
          <w:szCs w:val="24"/>
          <w:highlight w:val="none"/>
        </w:rPr>
      </w:pPr>
      <w:r>
        <w:rPr>
          <w:rFonts w:hint="eastAsia" w:ascii="宋体" w:hAnsi="宋体" w:eastAsia="宋体" w:cs="宋体"/>
          <w:sz w:val="24"/>
          <w:szCs w:val="24"/>
          <w:highlight w:val="none"/>
          <w:lang w:bidi="ar"/>
        </w:rPr>
        <w:t>名  称：</w:t>
      </w:r>
      <w:r>
        <w:rPr>
          <w:rFonts w:hint="eastAsia" w:ascii="宋体" w:hAnsi="宋体" w:eastAsia="宋体" w:cs="宋体"/>
          <w:sz w:val="24"/>
          <w:szCs w:val="24"/>
          <w:highlight w:val="none"/>
          <w:u w:val="single"/>
          <w:lang w:bidi="ar"/>
        </w:rPr>
        <w:t>滁州市公共资源交易监督管理局</w:t>
      </w:r>
    </w:p>
    <w:p w14:paraId="6A418039">
      <w:pPr>
        <w:spacing w:line="360" w:lineRule="auto"/>
        <w:ind w:firstLine="435"/>
        <w:rPr>
          <w:rFonts w:ascii="宋体" w:hAnsi="宋体" w:eastAsia="宋体"/>
          <w:sz w:val="24"/>
          <w:szCs w:val="24"/>
          <w:highlight w:val="none"/>
        </w:rPr>
      </w:pPr>
      <w:r>
        <w:rPr>
          <w:rFonts w:hint="eastAsia" w:ascii="宋体" w:hAnsi="宋体" w:eastAsia="宋体" w:cs="宋体"/>
          <w:sz w:val="24"/>
          <w:szCs w:val="24"/>
          <w:highlight w:val="none"/>
          <w:lang w:bidi="ar"/>
        </w:rPr>
        <w:t>地</w:t>
      </w:r>
      <w:r>
        <w:rPr>
          <w:rFonts w:hint="eastAsia" w:ascii="宋体" w:hAnsi="宋体" w:eastAsia="宋体"/>
          <w:sz w:val="24"/>
          <w:szCs w:val="24"/>
          <w:highlight w:val="none"/>
          <w:lang w:bidi="ar"/>
        </w:rPr>
        <w:t xml:space="preserve">  </w:t>
      </w:r>
      <w:r>
        <w:rPr>
          <w:rFonts w:hint="eastAsia" w:ascii="宋体" w:hAnsi="宋体" w:eastAsia="宋体" w:cs="宋体"/>
          <w:sz w:val="24"/>
          <w:szCs w:val="24"/>
          <w:highlight w:val="none"/>
          <w:lang w:bidi="ar"/>
        </w:rPr>
        <w:t>址：</w:t>
      </w:r>
      <w:r>
        <w:rPr>
          <w:rFonts w:hint="eastAsia" w:ascii="宋体" w:hAnsi="宋体" w:eastAsia="宋体" w:cs="宋体"/>
          <w:sz w:val="24"/>
          <w:szCs w:val="24"/>
          <w:highlight w:val="none"/>
          <w:u w:val="single"/>
          <w:lang w:bidi="ar"/>
        </w:rPr>
        <w:t>滁州市龙蟠大道109号房产大厦三楼</w:t>
      </w:r>
    </w:p>
    <w:p w14:paraId="001E0E87">
      <w:pPr>
        <w:spacing w:line="360" w:lineRule="auto"/>
        <w:ind w:firstLine="435"/>
        <w:rPr>
          <w:highlight w:val="none"/>
        </w:rPr>
      </w:pPr>
      <w:r>
        <w:rPr>
          <w:rFonts w:hint="eastAsia" w:ascii="宋体" w:hAnsi="宋体" w:eastAsia="宋体" w:cs="宋体"/>
          <w:sz w:val="24"/>
          <w:szCs w:val="24"/>
          <w:highlight w:val="none"/>
          <w:lang w:bidi="ar"/>
        </w:rPr>
        <w:t>联系方式：</w:t>
      </w:r>
      <w:r>
        <w:rPr>
          <w:rFonts w:hint="eastAsia" w:ascii="宋体" w:hAnsi="宋体" w:eastAsia="宋体" w:cs="宋体"/>
          <w:sz w:val="24"/>
          <w:szCs w:val="24"/>
          <w:highlight w:val="none"/>
          <w:u w:val="single"/>
          <w:lang w:bidi="ar"/>
        </w:rPr>
        <w:t>0550-3801656</w:t>
      </w:r>
    </w:p>
    <w:p w14:paraId="5A58941C">
      <w:pPr>
        <w:spacing w:line="360" w:lineRule="auto"/>
        <w:ind w:firstLine="435"/>
        <w:rPr>
          <w:rFonts w:ascii="宋体" w:hAnsi="宋体" w:eastAsia="宋体"/>
          <w:sz w:val="24"/>
          <w:szCs w:val="18"/>
          <w:highlight w:val="none"/>
          <w:u w:val="single"/>
        </w:rPr>
      </w:pPr>
    </w:p>
    <w:p w14:paraId="6B850973">
      <w:pPr>
        <w:spacing w:line="360" w:lineRule="auto"/>
        <w:ind w:firstLine="435"/>
        <w:rPr>
          <w:rFonts w:ascii="宋体" w:hAnsi="宋体" w:eastAsia="宋体"/>
          <w:sz w:val="24"/>
          <w:szCs w:val="18"/>
          <w:highlight w:val="none"/>
        </w:rPr>
      </w:pPr>
      <w:r>
        <w:rPr>
          <w:rFonts w:ascii="宋体" w:hAnsi="宋体" w:eastAsia="宋体"/>
          <w:sz w:val="24"/>
          <w:szCs w:val="18"/>
          <w:highlight w:val="none"/>
        </w:rPr>
        <w:br w:type="page"/>
      </w:r>
    </w:p>
    <w:p w14:paraId="75E976B5">
      <w:pPr>
        <w:spacing w:line="360" w:lineRule="auto"/>
        <w:jc w:val="center"/>
        <w:outlineLvl w:val="0"/>
        <w:rPr>
          <w:rFonts w:asciiTheme="minorEastAsia" w:hAnsiTheme="minorEastAsia" w:eastAsiaTheme="minorEastAsia"/>
          <w:b/>
          <w:sz w:val="28"/>
          <w:highlight w:val="none"/>
        </w:rPr>
      </w:pPr>
      <w:bookmarkStart w:id="7" w:name="_Toc7162"/>
      <w:bookmarkStart w:id="8" w:name="_Toc3785"/>
      <w:r>
        <w:rPr>
          <w:rFonts w:hint="eastAsia" w:asciiTheme="minorEastAsia" w:hAnsiTheme="minorEastAsia" w:eastAsiaTheme="minorEastAsia"/>
          <w:b/>
          <w:sz w:val="28"/>
          <w:highlight w:val="none"/>
        </w:rPr>
        <w:t>第二章</w:t>
      </w:r>
      <w:r>
        <w:rPr>
          <w:rFonts w:asciiTheme="minorEastAsia" w:hAnsiTheme="minorEastAsia" w:eastAsiaTheme="minorEastAsia"/>
          <w:b/>
          <w:sz w:val="28"/>
          <w:highlight w:val="none"/>
        </w:rPr>
        <w:t xml:space="preserve"> </w:t>
      </w:r>
      <w:r>
        <w:rPr>
          <w:rFonts w:hint="eastAsia" w:asciiTheme="minorEastAsia" w:hAnsiTheme="minorEastAsia" w:eastAsiaTheme="minorEastAsia"/>
          <w:b/>
          <w:sz w:val="28"/>
          <w:highlight w:val="none"/>
        </w:rPr>
        <w:t xml:space="preserve"> 供应商</w:t>
      </w:r>
      <w:r>
        <w:rPr>
          <w:rFonts w:asciiTheme="minorEastAsia" w:hAnsiTheme="minorEastAsia" w:eastAsiaTheme="minorEastAsia"/>
          <w:b/>
          <w:sz w:val="28"/>
          <w:highlight w:val="none"/>
        </w:rPr>
        <w:t>须知</w:t>
      </w:r>
      <w:bookmarkEnd w:id="7"/>
      <w:bookmarkEnd w:id="8"/>
    </w:p>
    <w:p w14:paraId="5A5C1DBF">
      <w:pPr>
        <w:spacing w:line="360" w:lineRule="auto"/>
        <w:jc w:val="center"/>
        <w:outlineLvl w:val="1"/>
        <w:rPr>
          <w:rFonts w:asciiTheme="minorEastAsia" w:hAnsiTheme="minorEastAsia" w:eastAsiaTheme="minorEastAsia"/>
          <w:b/>
          <w:sz w:val="24"/>
          <w:highlight w:val="none"/>
        </w:rPr>
      </w:pPr>
      <w:bookmarkStart w:id="9" w:name="_Toc11709"/>
      <w:bookmarkStart w:id="10" w:name="_Toc11383"/>
      <w:r>
        <w:rPr>
          <w:rFonts w:hint="eastAsia" w:asciiTheme="minorEastAsia" w:hAnsiTheme="minorEastAsia" w:eastAsiaTheme="minorEastAsia"/>
          <w:b/>
          <w:sz w:val="24"/>
          <w:highlight w:val="none"/>
        </w:rPr>
        <w:t>一、供应商</w:t>
      </w:r>
      <w:r>
        <w:rPr>
          <w:rFonts w:asciiTheme="minorEastAsia" w:hAnsiTheme="minorEastAsia" w:eastAsiaTheme="minorEastAsia"/>
          <w:b/>
          <w:sz w:val="24"/>
          <w:highlight w:val="none"/>
        </w:rPr>
        <w:t>须知前附表</w:t>
      </w:r>
      <w:bookmarkEnd w:id="9"/>
      <w:bookmarkEnd w:id="10"/>
    </w:p>
    <w:p w14:paraId="01EB4D50">
      <w:pPr>
        <w:spacing w:line="360" w:lineRule="auto"/>
        <w:ind w:firstLine="435"/>
        <w:rPr>
          <w:rFonts w:ascii="宋体" w:hAnsi="宋体" w:eastAsia="宋体"/>
          <w:sz w:val="24"/>
          <w:szCs w:val="18"/>
          <w:highlight w:val="none"/>
        </w:rPr>
      </w:pPr>
      <w:r>
        <w:rPr>
          <w:rFonts w:hint="eastAsia" w:ascii="宋体" w:hAnsi="宋体" w:eastAsia="宋体"/>
          <w:b/>
          <w:bCs/>
          <w:sz w:val="24"/>
          <w:szCs w:val="18"/>
          <w:highlight w:val="none"/>
        </w:rPr>
        <w:t>注：</w:t>
      </w:r>
      <w:r>
        <w:rPr>
          <w:rFonts w:hint="eastAsia" w:ascii="宋体" w:hAnsi="宋体" w:eastAsia="宋体"/>
          <w:sz w:val="24"/>
          <w:szCs w:val="18"/>
          <w:highlight w:val="none"/>
        </w:rPr>
        <w:t>本表是本项目的具体要求，是对供应商须知的具体补充和修改，如有不一致，以本表为准。</w:t>
      </w:r>
    </w:p>
    <w:tbl>
      <w:tblPr>
        <w:tblStyle w:val="25"/>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31"/>
        <w:gridCol w:w="5722"/>
      </w:tblGrid>
      <w:tr w14:paraId="68C7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506A5C1">
            <w:pPr>
              <w:pStyle w:val="43"/>
              <w:widowControl w:val="0"/>
              <w:spacing w:before="0" w:beforeAutospacing="0" w:after="0" w:afterAutospacing="0" w:line="360" w:lineRule="auto"/>
              <w:rPr>
                <w:rFonts w:ascii="宋体" w:hAnsi="宋体" w:eastAsia="宋体"/>
                <w:bCs w:val="0"/>
                <w:kern w:val="2"/>
                <w:sz w:val="24"/>
                <w:szCs w:val="20"/>
                <w:highlight w:val="none"/>
              </w:rPr>
            </w:pPr>
            <w:r>
              <w:rPr>
                <w:rFonts w:hint="eastAsia" w:ascii="宋体" w:hAnsi="宋体" w:eastAsia="宋体"/>
                <w:bCs w:val="0"/>
                <w:kern w:val="2"/>
                <w:sz w:val="24"/>
                <w:szCs w:val="20"/>
                <w:highlight w:val="none"/>
              </w:rPr>
              <w:t>条款号</w:t>
            </w:r>
          </w:p>
        </w:tc>
        <w:tc>
          <w:tcPr>
            <w:tcW w:w="1160" w:type="pct"/>
            <w:vAlign w:val="center"/>
          </w:tcPr>
          <w:p w14:paraId="3D4C30B9">
            <w:pPr>
              <w:pStyle w:val="43"/>
              <w:widowControl w:val="0"/>
              <w:spacing w:before="0" w:beforeAutospacing="0" w:after="0" w:afterAutospacing="0" w:line="360" w:lineRule="auto"/>
              <w:rPr>
                <w:rFonts w:ascii="宋体" w:hAnsi="宋体" w:eastAsia="宋体"/>
                <w:bCs w:val="0"/>
                <w:kern w:val="2"/>
                <w:sz w:val="24"/>
                <w:szCs w:val="20"/>
                <w:highlight w:val="none"/>
              </w:rPr>
            </w:pPr>
            <w:r>
              <w:rPr>
                <w:rFonts w:hint="eastAsia" w:ascii="宋体" w:hAnsi="宋体" w:eastAsia="宋体"/>
                <w:bCs w:val="0"/>
                <w:kern w:val="2"/>
                <w:sz w:val="24"/>
                <w:szCs w:val="20"/>
                <w:highlight w:val="none"/>
              </w:rPr>
              <w:t>条款名称</w:t>
            </w:r>
          </w:p>
        </w:tc>
        <w:tc>
          <w:tcPr>
            <w:tcW w:w="3267" w:type="pct"/>
            <w:vAlign w:val="center"/>
          </w:tcPr>
          <w:p w14:paraId="3915C82E">
            <w:pPr>
              <w:pStyle w:val="43"/>
              <w:widowControl w:val="0"/>
              <w:spacing w:before="0" w:beforeAutospacing="0" w:after="0" w:afterAutospacing="0" w:line="360" w:lineRule="auto"/>
              <w:rPr>
                <w:rFonts w:ascii="宋体" w:hAnsi="宋体" w:eastAsia="宋体"/>
                <w:bCs w:val="0"/>
                <w:kern w:val="2"/>
                <w:sz w:val="24"/>
                <w:szCs w:val="20"/>
                <w:highlight w:val="none"/>
              </w:rPr>
            </w:pPr>
            <w:r>
              <w:rPr>
                <w:rFonts w:hint="eastAsia" w:ascii="宋体" w:hAnsi="宋体" w:eastAsia="宋体"/>
                <w:bCs w:val="0"/>
                <w:kern w:val="2"/>
                <w:sz w:val="24"/>
                <w:szCs w:val="20"/>
                <w:highlight w:val="none"/>
              </w:rPr>
              <w:t>内容、说明与要求</w:t>
            </w:r>
          </w:p>
        </w:tc>
      </w:tr>
      <w:tr w14:paraId="3365A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61A907F">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5</w:t>
            </w:r>
            <w:r>
              <w:rPr>
                <w:rFonts w:ascii="宋体" w:hAnsi="宋体" w:eastAsia="宋体"/>
                <w:bCs/>
                <w:kern w:val="2"/>
                <w:highlight w:val="none"/>
              </w:rPr>
              <w:t>.</w:t>
            </w:r>
            <w:r>
              <w:rPr>
                <w:rFonts w:hint="eastAsia" w:ascii="宋体" w:hAnsi="宋体" w:eastAsia="宋体"/>
                <w:bCs/>
                <w:kern w:val="2"/>
                <w:highlight w:val="none"/>
              </w:rPr>
              <w:t>2</w:t>
            </w:r>
          </w:p>
        </w:tc>
        <w:tc>
          <w:tcPr>
            <w:tcW w:w="1160" w:type="pct"/>
            <w:vAlign w:val="center"/>
          </w:tcPr>
          <w:p w14:paraId="21CAF034">
            <w:pPr>
              <w:pStyle w:val="43"/>
              <w:widowControl w:val="0"/>
              <w:spacing w:before="0" w:beforeAutospacing="0" w:after="0" w:afterAutospacing="0" w:line="360" w:lineRule="auto"/>
              <w:jc w:val="left"/>
              <w:rPr>
                <w:rFonts w:ascii="宋体" w:hAnsi="宋体" w:eastAsia="宋体"/>
                <w:b w:val="0"/>
                <w:sz w:val="24"/>
                <w:highlight w:val="none"/>
              </w:rPr>
            </w:pPr>
            <w:r>
              <w:rPr>
                <w:rFonts w:hint="eastAsia" w:ascii="宋体" w:hAnsi="宋体" w:eastAsia="宋体"/>
                <w:b w:val="0"/>
                <w:kern w:val="2"/>
                <w:sz w:val="24"/>
                <w:szCs w:val="22"/>
                <w:highlight w:val="none"/>
              </w:rPr>
              <w:t>现场考察或标前答疑会</w:t>
            </w:r>
          </w:p>
        </w:tc>
        <w:tc>
          <w:tcPr>
            <w:tcW w:w="3267" w:type="pct"/>
            <w:vAlign w:val="center"/>
          </w:tcPr>
          <w:p w14:paraId="48FEC65E">
            <w:pPr>
              <w:spacing w:line="360" w:lineRule="auto"/>
              <w:rPr>
                <w:rFonts w:ascii="宋体" w:hAnsi="宋体" w:eastAsia="宋体"/>
                <w:bCs/>
                <w:sz w:val="24"/>
                <w:highlight w:val="none"/>
              </w:rPr>
            </w:pPr>
            <w:r>
              <w:rPr>
                <w:rFonts w:hint="eastAsia" w:ascii="宋体" w:hAnsi="宋体" w:eastAsia="宋体"/>
                <w:bCs/>
                <w:sz w:val="24"/>
                <w:szCs w:val="24"/>
                <w:highlight w:val="none"/>
              </w:rPr>
              <w:t>☑</w:t>
            </w:r>
            <w:r>
              <w:rPr>
                <w:rFonts w:hint="eastAsia" w:ascii="宋体" w:hAnsi="宋体" w:eastAsia="宋体"/>
                <w:sz w:val="24"/>
                <w:highlight w:val="none"/>
              </w:rPr>
              <w:t>不组织或不召开</w:t>
            </w:r>
          </w:p>
          <w:p w14:paraId="2147BE8F">
            <w:pPr>
              <w:spacing w:line="360" w:lineRule="auto"/>
              <w:rPr>
                <w:rFonts w:ascii="宋体" w:hAnsi="宋体" w:eastAsia="宋体"/>
                <w:bCs/>
                <w:sz w:val="24"/>
                <w:highlight w:val="none"/>
              </w:rPr>
            </w:pPr>
            <w:r>
              <w:rPr>
                <w:rFonts w:hint="eastAsia" w:ascii="宋体" w:hAnsi="宋体" w:eastAsia="宋体"/>
                <w:sz w:val="24"/>
                <w:highlight w:val="none"/>
              </w:rPr>
              <w:t>□</w:t>
            </w:r>
            <w:r>
              <w:rPr>
                <w:rFonts w:hint="eastAsia" w:ascii="宋体" w:hAnsi="宋体" w:eastAsia="宋体"/>
                <w:bCs/>
                <w:sz w:val="24"/>
                <w:highlight w:val="none"/>
              </w:rPr>
              <w:t>统一组织</w:t>
            </w:r>
          </w:p>
          <w:p w14:paraId="6046A8D1">
            <w:pPr>
              <w:spacing w:line="360" w:lineRule="auto"/>
              <w:rPr>
                <w:rFonts w:ascii="宋体" w:hAnsi="宋体" w:eastAsia="宋体"/>
                <w:bCs/>
                <w:sz w:val="24"/>
                <w:highlight w:val="none"/>
                <w:u w:val="single"/>
              </w:rPr>
            </w:pPr>
            <w:r>
              <w:rPr>
                <w:rFonts w:hint="eastAsia" w:ascii="宋体" w:hAnsi="宋体" w:eastAsia="宋体"/>
                <w:bCs/>
                <w:sz w:val="24"/>
                <w:highlight w:val="none"/>
              </w:rPr>
              <w:t>时间：</w:t>
            </w:r>
            <w:r>
              <w:rPr>
                <w:rFonts w:hint="eastAsia" w:ascii="宋体" w:hAnsi="宋体" w:eastAsia="宋体"/>
                <w:bCs/>
                <w:sz w:val="24"/>
                <w:highlight w:val="none"/>
                <w:u w:val="single"/>
              </w:rPr>
              <w:t xml:space="preserve"> / </w:t>
            </w:r>
            <w:r>
              <w:rPr>
                <w:rFonts w:ascii="宋体" w:hAnsi="宋体" w:eastAsia="宋体"/>
                <w:bCs/>
                <w:sz w:val="24"/>
                <w:highlight w:val="none"/>
                <w:u w:val="single"/>
              </w:rPr>
              <w:t xml:space="preserve"> </w:t>
            </w:r>
            <w:r>
              <w:rPr>
                <w:rFonts w:hint="eastAsia" w:ascii="宋体" w:hAnsi="宋体" w:eastAsia="宋体"/>
                <w:bCs/>
                <w:sz w:val="24"/>
                <w:highlight w:val="none"/>
              </w:rPr>
              <w:t>年</w:t>
            </w:r>
            <w:r>
              <w:rPr>
                <w:rFonts w:hint="eastAsia" w:ascii="宋体" w:hAnsi="宋体" w:eastAsia="宋体"/>
                <w:bCs/>
                <w:sz w:val="24"/>
                <w:highlight w:val="none"/>
                <w:u w:val="single"/>
              </w:rPr>
              <w:t xml:space="preserve"> / </w:t>
            </w:r>
            <w:r>
              <w:rPr>
                <w:rFonts w:ascii="宋体" w:hAnsi="宋体" w:eastAsia="宋体"/>
                <w:bCs/>
                <w:sz w:val="24"/>
                <w:highlight w:val="none"/>
                <w:u w:val="single"/>
              </w:rPr>
              <w:t xml:space="preserve"> </w:t>
            </w:r>
            <w:r>
              <w:rPr>
                <w:rFonts w:hint="eastAsia" w:ascii="宋体" w:hAnsi="宋体" w:eastAsia="宋体"/>
                <w:bCs/>
                <w:sz w:val="24"/>
                <w:highlight w:val="none"/>
              </w:rPr>
              <w:t>月</w:t>
            </w:r>
            <w:r>
              <w:rPr>
                <w:rFonts w:hint="eastAsia" w:ascii="宋体" w:hAnsi="宋体" w:eastAsia="宋体"/>
                <w:bCs/>
                <w:sz w:val="24"/>
                <w:highlight w:val="none"/>
                <w:u w:val="single"/>
              </w:rPr>
              <w:t xml:space="preserve"> / </w:t>
            </w:r>
            <w:r>
              <w:rPr>
                <w:rFonts w:ascii="宋体" w:hAnsi="宋体" w:eastAsia="宋体"/>
                <w:bCs/>
                <w:sz w:val="24"/>
                <w:highlight w:val="none"/>
                <w:u w:val="single"/>
              </w:rPr>
              <w:t xml:space="preserve"> </w:t>
            </w:r>
            <w:r>
              <w:rPr>
                <w:rFonts w:hint="eastAsia" w:ascii="宋体" w:hAnsi="宋体" w:eastAsia="宋体"/>
                <w:bCs/>
                <w:sz w:val="24"/>
                <w:highlight w:val="none"/>
              </w:rPr>
              <w:t>日</w:t>
            </w:r>
            <w:r>
              <w:rPr>
                <w:rFonts w:hint="eastAsia" w:ascii="宋体" w:hAnsi="宋体" w:eastAsia="宋体"/>
                <w:bCs/>
                <w:sz w:val="24"/>
                <w:highlight w:val="none"/>
                <w:u w:val="single"/>
              </w:rPr>
              <w:t xml:space="preserve"> / </w:t>
            </w:r>
            <w:r>
              <w:rPr>
                <w:rFonts w:ascii="宋体" w:hAnsi="宋体" w:eastAsia="宋体"/>
                <w:bCs/>
                <w:sz w:val="24"/>
                <w:highlight w:val="none"/>
                <w:u w:val="single"/>
              </w:rPr>
              <w:t xml:space="preserve"> </w:t>
            </w:r>
            <w:r>
              <w:rPr>
                <w:rFonts w:hint="eastAsia" w:ascii="宋体" w:hAnsi="宋体" w:eastAsia="宋体"/>
                <w:bCs/>
                <w:sz w:val="24"/>
                <w:highlight w:val="none"/>
              </w:rPr>
              <w:t>时</w:t>
            </w:r>
            <w:r>
              <w:rPr>
                <w:rFonts w:hint="eastAsia" w:ascii="宋体" w:hAnsi="宋体" w:eastAsia="宋体"/>
                <w:bCs/>
                <w:sz w:val="24"/>
                <w:highlight w:val="none"/>
                <w:u w:val="single"/>
              </w:rPr>
              <w:t xml:space="preserve"> / </w:t>
            </w:r>
            <w:r>
              <w:rPr>
                <w:rFonts w:ascii="宋体" w:hAnsi="宋体" w:eastAsia="宋体"/>
                <w:bCs/>
                <w:sz w:val="24"/>
                <w:highlight w:val="none"/>
                <w:u w:val="single"/>
              </w:rPr>
              <w:t xml:space="preserve"> </w:t>
            </w:r>
            <w:r>
              <w:rPr>
                <w:rFonts w:hint="eastAsia" w:ascii="宋体" w:hAnsi="宋体" w:eastAsia="宋体"/>
                <w:bCs/>
                <w:sz w:val="24"/>
                <w:highlight w:val="none"/>
              </w:rPr>
              <w:t>分</w:t>
            </w:r>
          </w:p>
          <w:p w14:paraId="0FD24D0E">
            <w:pPr>
              <w:spacing w:line="360" w:lineRule="auto"/>
              <w:rPr>
                <w:rFonts w:ascii="宋体" w:hAnsi="宋体" w:eastAsia="宋体"/>
                <w:bCs/>
                <w:sz w:val="24"/>
                <w:highlight w:val="none"/>
                <w:u w:val="single"/>
              </w:rPr>
            </w:pPr>
            <w:r>
              <w:rPr>
                <w:rFonts w:hint="eastAsia" w:ascii="宋体" w:hAnsi="宋体" w:eastAsia="宋体"/>
                <w:bCs/>
                <w:sz w:val="24"/>
                <w:highlight w:val="none"/>
              </w:rPr>
              <w:t>地点：</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p>
          <w:p w14:paraId="7D2E0E72">
            <w:pPr>
              <w:spacing w:line="360" w:lineRule="auto"/>
              <w:rPr>
                <w:rFonts w:ascii="宋体" w:hAnsi="宋体" w:eastAsia="宋体"/>
                <w:bCs/>
                <w:sz w:val="24"/>
                <w:highlight w:val="none"/>
                <w:u w:val="single"/>
              </w:rPr>
            </w:pPr>
            <w:r>
              <w:rPr>
                <w:rFonts w:hint="eastAsia" w:ascii="宋体" w:hAnsi="宋体" w:eastAsia="宋体"/>
                <w:bCs/>
                <w:sz w:val="24"/>
                <w:highlight w:val="none"/>
              </w:rPr>
              <w:t>联系人及联系电话：</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r>
              <w:rPr>
                <w:rFonts w:hint="eastAsia" w:ascii="宋体" w:hAnsi="宋体" w:eastAsia="宋体"/>
                <w:bCs/>
                <w:sz w:val="24"/>
                <w:highlight w:val="none"/>
                <w:u w:val="single"/>
              </w:rPr>
              <w:t xml:space="preserve">/ </w:t>
            </w:r>
            <w:r>
              <w:rPr>
                <w:rFonts w:ascii="宋体" w:hAnsi="宋体" w:eastAsia="宋体"/>
                <w:bCs/>
                <w:sz w:val="24"/>
                <w:highlight w:val="none"/>
                <w:u w:val="single"/>
              </w:rPr>
              <w:t xml:space="preserve">      </w:t>
            </w:r>
          </w:p>
          <w:p w14:paraId="6C70A541">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Cs w:val="0"/>
                <w:sz w:val="24"/>
                <w:highlight w:val="none"/>
              </w:rPr>
              <w:t>注：如供应商未参加采购人统一组织的现场考察或采购人统一召开的标前答疑会，视同放弃现场考察或标前答疑会，由此引起的一切责任由供应商自行承担。</w:t>
            </w:r>
          </w:p>
        </w:tc>
      </w:tr>
      <w:tr w14:paraId="7C3A9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5A7E8243">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6</w:t>
            </w:r>
            <w:r>
              <w:rPr>
                <w:rFonts w:ascii="宋体" w:hAnsi="宋体" w:eastAsia="宋体"/>
                <w:bCs/>
                <w:kern w:val="2"/>
                <w:highlight w:val="none"/>
              </w:rPr>
              <w:t>.1</w:t>
            </w:r>
          </w:p>
        </w:tc>
        <w:tc>
          <w:tcPr>
            <w:tcW w:w="1160" w:type="pct"/>
            <w:vAlign w:val="center"/>
          </w:tcPr>
          <w:p w14:paraId="6CFC2A3A">
            <w:pPr>
              <w:pStyle w:val="43"/>
              <w:widowControl w:val="0"/>
              <w:spacing w:before="0" w:beforeAutospacing="0" w:after="0" w:afterAutospacing="0" w:line="360" w:lineRule="auto"/>
              <w:jc w:val="left"/>
              <w:rPr>
                <w:rFonts w:ascii="宋体" w:hAnsi="宋体" w:eastAsia="宋体"/>
                <w:b w:val="0"/>
                <w:sz w:val="24"/>
                <w:highlight w:val="none"/>
              </w:rPr>
            </w:pPr>
            <w:r>
              <w:rPr>
                <w:rFonts w:hint="eastAsia" w:ascii="宋体" w:hAnsi="宋体" w:eastAsia="宋体"/>
                <w:b w:val="0"/>
                <w:sz w:val="24"/>
                <w:highlight w:val="none"/>
              </w:rPr>
              <w:t>网上询问截止时间</w:t>
            </w:r>
          </w:p>
        </w:tc>
        <w:tc>
          <w:tcPr>
            <w:tcW w:w="3267" w:type="pct"/>
            <w:vAlign w:val="center"/>
          </w:tcPr>
          <w:p w14:paraId="5A99F5C1">
            <w:pPr>
              <w:pStyle w:val="43"/>
              <w:widowControl w:val="0"/>
              <w:spacing w:before="0" w:beforeAutospacing="0" w:after="0" w:afterAutospacing="0" w:line="360" w:lineRule="auto"/>
              <w:jc w:val="both"/>
              <w:rPr>
                <w:rFonts w:ascii="宋体" w:hAnsi="宋体" w:eastAsia="宋体"/>
                <w:b w:val="0"/>
                <w:sz w:val="24"/>
                <w:highlight w:val="none"/>
              </w:rPr>
            </w:pPr>
            <w:r>
              <w:rPr>
                <w:rFonts w:ascii="宋体" w:hAnsi="宋体" w:eastAsia="宋体"/>
                <w:b w:val="0"/>
                <w:sz w:val="24"/>
                <w:highlight w:val="none"/>
                <w:u w:val="single"/>
              </w:rPr>
              <w:t xml:space="preserve"> </w:t>
            </w:r>
            <w:r>
              <w:rPr>
                <w:rFonts w:hint="eastAsia" w:ascii="宋体" w:hAnsi="宋体" w:eastAsia="宋体"/>
                <w:b w:val="0"/>
                <w:sz w:val="24"/>
                <w:highlight w:val="none"/>
                <w:u w:val="single"/>
              </w:rPr>
              <w:t>202</w:t>
            </w:r>
            <w:r>
              <w:rPr>
                <w:rFonts w:hint="eastAsia" w:ascii="宋体" w:hAnsi="宋体" w:eastAsia="宋体"/>
                <w:b w:val="0"/>
                <w:sz w:val="24"/>
                <w:highlight w:val="none"/>
                <w:u w:val="single"/>
                <w:lang w:val="en-US" w:eastAsia="zh-CN"/>
              </w:rPr>
              <w:t>5</w:t>
            </w:r>
            <w:r>
              <w:rPr>
                <w:rFonts w:ascii="宋体" w:hAnsi="宋体" w:eastAsia="宋体"/>
                <w:b w:val="0"/>
                <w:sz w:val="24"/>
                <w:highlight w:val="none"/>
                <w:u w:val="single"/>
              </w:rPr>
              <w:t xml:space="preserve"> </w:t>
            </w:r>
            <w:r>
              <w:rPr>
                <w:rFonts w:ascii="宋体" w:hAnsi="宋体" w:eastAsia="宋体"/>
                <w:b w:val="0"/>
                <w:sz w:val="24"/>
                <w:highlight w:val="none"/>
              </w:rPr>
              <w:t>年</w:t>
            </w:r>
            <w:r>
              <w:rPr>
                <w:rFonts w:hint="eastAsia" w:ascii="宋体" w:hAnsi="宋体" w:eastAsia="宋体"/>
                <w:b w:val="0"/>
                <w:sz w:val="24"/>
                <w:highlight w:val="none"/>
                <w:u w:val="single"/>
                <w:lang w:val="en-US" w:eastAsia="zh-CN"/>
              </w:rPr>
              <w:t>4</w:t>
            </w:r>
            <w:r>
              <w:rPr>
                <w:rFonts w:ascii="宋体" w:hAnsi="宋体" w:eastAsia="宋体"/>
                <w:b w:val="0"/>
                <w:sz w:val="24"/>
                <w:highlight w:val="none"/>
              </w:rPr>
              <w:t>月</w:t>
            </w:r>
            <w:r>
              <w:rPr>
                <w:rFonts w:hint="eastAsia" w:ascii="宋体" w:hAnsi="宋体" w:eastAsia="宋体"/>
                <w:b w:val="0"/>
                <w:sz w:val="24"/>
                <w:highlight w:val="none"/>
                <w:u w:val="single"/>
                <w:lang w:val="en-US" w:eastAsia="zh-CN"/>
              </w:rPr>
              <w:t>3</w:t>
            </w:r>
            <w:r>
              <w:rPr>
                <w:rFonts w:ascii="宋体" w:hAnsi="宋体" w:eastAsia="宋体"/>
                <w:b w:val="0"/>
                <w:sz w:val="24"/>
                <w:highlight w:val="none"/>
              </w:rPr>
              <w:t>日</w:t>
            </w:r>
            <w:r>
              <w:rPr>
                <w:rFonts w:ascii="宋体" w:hAnsi="宋体" w:eastAsia="宋体"/>
                <w:b w:val="0"/>
                <w:sz w:val="24"/>
                <w:highlight w:val="none"/>
                <w:u w:val="single"/>
              </w:rPr>
              <w:t xml:space="preserve"> </w:t>
            </w:r>
            <w:r>
              <w:rPr>
                <w:rFonts w:hint="eastAsia" w:ascii="宋体" w:hAnsi="宋体" w:eastAsia="宋体"/>
                <w:b w:val="0"/>
                <w:sz w:val="24"/>
                <w:highlight w:val="none"/>
                <w:u w:val="single"/>
              </w:rPr>
              <w:t>17</w:t>
            </w:r>
            <w:r>
              <w:rPr>
                <w:rFonts w:ascii="宋体" w:hAnsi="宋体" w:eastAsia="宋体"/>
                <w:b w:val="0"/>
                <w:sz w:val="24"/>
                <w:highlight w:val="none"/>
                <w:u w:val="single"/>
              </w:rPr>
              <w:t xml:space="preserve"> </w:t>
            </w:r>
            <w:r>
              <w:rPr>
                <w:rFonts w:ascii="宋体" w:hAnsi="宋体" w:eastAsia="宋体"/>
                <w:b w:val="0"/>
                <w:sz w:val="24"/>
                <w:highlight w:val="none"/>
              </w:rPr>
              <w:t>时</w:t>
            </w:r>
            <w:r>
              <w:rPr>
                <w:rFonts w:ascii="宋体" w:hAnsi="宋体" w:eastAsia="宋体"/>
                <w:b w:val="0"/>
                <w:sz w:val="24"/>
                <w:highlight w:val="none"/>
                <w:u w:val="single"/>
              </w:rPr>
              <w:t xml:space="preserve"> </w:t>
            </w:r>
            <w:r>
              <w:rPr>
                <w:rFonts w:hint="eastAsia" w:ascii="宋体" w:hAnsi="宋体" w:eastAsia="宋体"/>
                <w:b w:val="0"/>
                <w:sz w:val="24"/>
                <w:highlight w:val="none"/>
                <w:u w:val="single"/>
              </w:rPr>
              <w:t>30</w:t>
            </w:r>
            <w:r>
              <w:rPr>
                <w:rFonts w:ascii="宋体" w:hAnsi="宋体" w:eastAsia="宋体"/>
                <w:b w:val="0"/>
                <w:sz w:val="24"/>
                <w:highlight w:val="none"/>
                <w:u w:val="single"/>
              </w:rPr>
              <w:t xml:space="preserve"> </w:t>
            </w:r>
            <w:r>
              <w:rPr>
                <w:rFonts w:hint="eastAsia" w:ascii="宋体" w:hAnsi="宋体" w:eastAsia="宋体"/>
                <w:b w:val="0"/>
                <w:sz w:val="24"/>
                <w:highlight w:val="none"/>
              </w:rPr>
              <w:t>分</w:t>
            </w:r>
          </w:p>
        </w:tc>
      </w:tr>
      <w:tr w14:paraId="65A46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02" w:type="dxa"/>
            <w:vAlign w:val="center"/>
          </w:tcPr>
          <w:p w14:paraId="5C1C00DC">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7.1</w:t>
            </w:r>
          </w:p>
        </w:tc>
        <w:tc>
          <w:tcPr>
            <w:tcW w:w="1160" w:type="pct"/>
            <w:vAlign w:val="center"/>
          </w:tcPr>
          <w:p w14:paraId="6F2327D7">
            <w:pPr>
              <w:pStyle w:val="43"/>
              <w:widowControl w:val="0"/>
              <w:spacing w:before="0" w:beforeAutospacing="0" w:after="0" w:afterAutospacing="0" w:line="360" w:lineRule="auto"/>
              <w:jc w:val="left"/>
              <w:rPr>
                <w:rFonts w:ascii="宋体" w:hAnsi="宋体" w:eastAsia="宋体"/>
                <w:b w:val="0"/>
                <w:sz w:val="24"/>
                <w:highlight w:val="none"/>
              </w:rPr>
            </w:pPr>
            <w:r>
              <w:rPr>
                <w:rFonts w:hint="eastAsia" w:ascii="宋体" w:hAnsi="宋体" w:eastAsia="宋体"/>
                <w:b w:val="0"/>
                <w:sz w:val="24"/>
                <w:highlight w:val="none"/>
              </w:rPr>
              <w:t>包别划分</w:t>
            </w:r>
          </w:p>
        </w:tc>
        <w:tc>
          <w:tcPr>
            <w:tcW w:w="3267" w:type="pct"/>
            <w:vAlign w:val="center"/>
          </w:tcPr>
          <w:p w14:paraId="2BF3F09E">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不分包     □分为  个包</w:t>
            </w:r>
          </w:p>
          <w:p w14:paraId="6FE2D8DD">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bCs w:val="0"/>
                <w:color w:val="auto"/>
                <w:sz w:val="24"/>
                <w:szCs w:val="24"/>
                <w:highlight w:val="none"/>
              </w:rPr>
              <w:t>供应商参加多个包磋商的成交</w:t>
            </w:r>
            <w:r>
              <w:rPr>
                <w:rFonts w:ascii="宋体" w:hAnsi="宋体" w:eastAsia="宋体"/>
                <w:b w:val="0"/>
                <w:bCs w:val="0"/>
                <w:color w:val="auto"/>
                <w:sz w:val="24"/>
                <w:szCs w:val="24"/>
                <w:highlight w:val="none"/>
              </w:rPr>
              <w:t>包</w:t>
            </w:r>
            <w:r>
              <w:rPr>
                <w:rFonts w:hint="eastAsia" w:ascii="宋体" w:hAnsi="宋体" w:eastAsia="宋体"/>
                <w:b w:val="0"/>
                <w:bCs w:val="0"/>
                <w:color w:val="auto"/>
                <w:sz w:val="24"/>
                <w:szCs w:val="24"/>
                <w:highlight w:val="none"/>
              </w:rPr>
              <w:t>数规定：</w:t>
            </w:r>
            <w:r>
              <w:rPr>
                <w:rFonts w:hint="eastAsia" w:ascii="宋体" w:hAnsi="宋体" w:eastAsia="宋体"/>
                <w:b w:val="0"/>
                <w:bCs w:val="0"/>
                <w:color w:val="auto"/>
                <w:sz w:val="24"/>
                <w:szCs w:val="18"/>
                <w:highlight w:val="none"/>
                <w:u w:val="single"/>
                <w:lang w:val="en-US" w:eastAsia="zh-CN"/>
              </w:rPr>
              <w:t>/</w:t>
            </w:r>
          </w:p>
        </w:tc>
      </w:tr>
      <w:tr w14:paraId="4892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02" w:type="dxa"/>
            <w:vAlign w:val="center"/>
          </w:tcPr>
          <w:p w14:paraId="4BE7F4A8">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10.1</w:t>
            </w:r>
          </w:p>
        </w:tc>
        <w:tc>
          <w:tcPr>
            <w:tcW w:w="1160" w:type="pct"/>
            <w:vAlign w:val="center"/>
          </w:tcPr>
          <w:p w14:paraId="0CF4BAB6">
            <w:pPr>
              <w:pStyle w:val="43"/>
              <w:widowControl w:val="0"/>
              <w:spacing w:before="0" w:beforeAutospacing="0" w:after="0" w:afterAutospacing="0" w:line="360" w:lineRule="auto"/>
              <w:jc w:val="left"/>
              <w:rPr>
                <w:rFonts w:ascii="宋体" w:hAnsi="宋体" w:eastAsia="宋体"/>
                <w:b w:val="0"/>
                <w:sz w:val="24"/>
                <w:highlight w:val="none"/>
              </w:rPr>
            </w:pPr>
            <w:r>
              <w:rPr>
                <w:rFonts w:hint="eastAsia" w:ascii="宋体" w:hAnsi="宋体" w:eastAsia="宋体"/>
                <w:b w:val="0"/>
                <w:sz w:val="24"/>
                <w:highlight w:val="none"/>
              </w:rPr>
              <w:t>磋商保证金</w:t>
            </w:r>
          </w:p>
        </w:tc>
        <w:tc>
          <w:tcPr>
            <w:tcW w:w="3267" w:type="pct"/>
            <w:vAlign w:val="center"/>
          </w:tcPr>
          <w:p w14:paraId="730B25B7">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不收取</w:t>
            </w:r>
          </w:p>
        </w:tc>
      </w:tr>
      <w:tr w14:paraId="0EA3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09718B3">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11</w:t>
            </w:r>
            <w:r>
              <w:rPr>
                <w:rFonts w:ascii="宋体" w:hAnsi="宋体" w:eastAsia="宋体"/>
                <w:bCs/>
                <w:kern w:val="2"/>
                <w:highlight w:val="none"/>
              </w:rPr>
              <w:t>.1</w:t>
            </w:r>
          </w:p>
        </w:tc>
        <w:tc>
          <w:tcPr>
            <w:tcW w:w="1160" w:type="pct"/>
            <w:vAlign w:val="center"/>
          </w:tcPr>
          <w:p w14:paraId="2008FCCF">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磋商有效期</w:t>
            </w:r>
          </w:p>
        </w:tc>
        <w:tc>
          <w:tcPr>
            <w:tcW w:w="3267" w:type="pct"/>
            <w:vAlign w:val="center"/>
          </w:tcPr>
          <w:p w14:paraId="1D50F89F">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u w:val="single"/>
              </w:rPr>
              <w:t xml:space="preserve"> 90 </w:t>
            </w:r>
            <w:r>
              <w:rPr>
                <w:rFonts w:hint="eastAsia" w:ascii="宋体" w:hAnsi="宋体" w:eastAsia="宋体"/>
                <w:b w:val="0"/>
                <w:sz w:val="24"/>
                <w:highlight w:val="none"/>
              </w:rPr>
              <w:t>日历日</w:t>
            </w:r>
          </w:p>
        </w:tc>
      </w:tr>
      <w:tr w14:paraId="7B4DA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A661A05">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12</w:t>
            </w:r>
            <w:r>
              <w:rPr>
                <w:rFonts w:ascii="宋体" w:hAnsi="宋体" w:eastAsia="宋体"/>
                <w:bCs/>
                <w:kern w:val="2"/>
                <w:highlight w:val="none"/>
              </w:rPr>
              <w:t>.</w:t>
            </w:r>
            <w:r>
              <w:rPr>
                <w:rFonts w:hint="eastAsia" w:ascii="宋体" w:hAnsi="宋体" w:eastAsia="宋体"/>
                <w:bCs/>
                <w:kern w:val="2"/>
                <w:highlight w:val="none"/>
              </w:rPr>
              <w:t>3</w:t>
            </w:r>
          </w:p>
        </w:tc>
        <w:tc>
          <w:tcPr>
            <w:tcW w:w="1160" w:type="pct"/>
            <w:vAlign w:val="center"/>
          </w:tcPr>
          <w:p w14:paraId="2A7A7D45">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响应文件解密时间</w:t>
            </w:r>
          </w:p>
        </w:tc>
        <w:tc>
          <w:tcPr>
            <w:tcW w:w="3267" w:type="pct"/>
            <w:vAlign w:val="center"/>
          </w:tcPr>
          <w:p w14:paraId="0BB7DE35">
            <w:pPr>
              <w:pStyle w:val="43"/>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rPr>
              <w:t>响应文件提交截止时间后</w:t>
            </w:r>
            <w:r>
              <w:rPr>
                <w:rFonts w:hint="eastAsia" w:ascii="宋体" w:hAnsi="宋体" w:eastAsia="宋体"/>
                <w:b w:val="0"/>
                <w:sz w:val="24"/>
                <w:highlight w:val="none"/>
                <w:u w:val="single"/>
              </w:rPr>
              <w:t xml:space="preserve"> 60 </w:t>
            </w:r>
            <w:r>
              <w:rPr>
                <w:rFonts w:hint="eastAsia" w:ascii="宋体" w:hAnsi="宋体" w:eastAsia="宋体"/>
                <w:b w:val="0"/>
                <w:sz w:val="24"/>
                <w:highlight w:val="none"/>
              </w:rPr>
              <w:t>分钟内（以本项目网上招投标系统解密倒计时为准）。</w:t>
            </w:r>
          </w:p>
        </w:tc>
      </w:tr>
      <w:tr w14:paraId="5AD4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0F60976">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14.2</w:t>
            </w:r>
          </w:p>
        </w:tc>
        <w:tc>
          <w:tcPr>
            <w:tcW w:w="1160" w:type="pct"/>
            <w:vAlign w:val="center"/>
          </w:tcPr>
          <w:p w14:paraId="693EDD75">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评审方法</w:t>
            </w:r>
          </w:p>
        </w:tc>
        <w:tc>
          <w:tcPr>
            <w:tcW w:w="3267" w:type="pct"/>
            <w:vAlign w:val="center"/>
          </w:tcPr>
          <w:p w14:paraId="2C0831FF">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综合评分法</w:t>
            </w:r>
          </w:p>
        </w:tc>
      </w:tr>
      <w:tr w14:paraId="7608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52AFD81">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17.4</w:t>
            </w:r>
          </w:p>
        </w:tc>
        <w:tc>
          <w:tcPr>
            <w:tcW w:w="1160" w:type="pct"/>
            <w:vAlign w:val="center"/>
          </w:tcPr>
          <w:p w14:paraId="26799D41">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最后报价扣除</w:t>
            </w:r>
            <w:r>
              <w:rPr>
                <w:rFonts w:hint="eastAsia" w:ascii="宋体" w:hAnsi="宋体" w:eastAsia="宋体"/>
                <w:b w:val="0"/>
                <w:i/>
                <w:sz w:val="24"/>
                <w:highlight w:val="none"/>
              </w:rPr>
              <w:t>（非专门面向中小企业采购项目适用）</w:t>
            </w:r>
          </w:p>
        </w:tc>
        <w:tc>
          <w:tcPr>
            <w:tcW w:w="3267" w:type="pct"/>
            <w:vAlign w:val="center"/>
          </w:tcPr>
          <w:p w14:paraId="6814AA38">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对小型和微型企业产品的价格给予10%的扣除后参与评审；其评审价=最后报价*90%</w:t>
            </w:r>
            <w:r>
              <w:rPr>
                <w:rFonts w:hint="eastAsia" w:ascii="宋体" w:hAnsi="宋体" w:eastAsia="宋体"/>
                <w:b w:val="0"/>
                <w:color w:val="auto"/>
                <w:sz w:val="24"/>
                <w:highlight w:val="none"/>
              </w:rPr>
              <w:t>。</w:t>
            </w:r>
          </w:p>
          <w:p w14:paraId="4EC525E9">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316D3ABB">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49FCD0E6">
            <w:pPr>
              <w:pStyle w:val="43"/>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联合体参加的，小型、微型企业的协议合同金额占联合体协议合同总金额30%以上的，价格给予联合体4%的扣除后参与评审；其评审价=最后报价*96%；联合体各方均为小型、微型企业的，联合体视同为小型、微型企业，其评审价按（1）款执行</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w:t>
            </w:r>
            <w:r>
              <w:rPr>
                <w:rFonts w:hint="eastAsia" w:ascii="宋体" w:hAnsi="宋体" w:eastAsia="宋体"/>
                <w:b w:val="0"/>
                <w:i/>
                <w:color w:val="auto"/>
                <w:sz w:val="24"/>
                <w:highlight w:val="none"/>
                <w:lang w:val="en-US" w:eastAsia="zh-CN"/>
              </w:rPr>
              <w:t>联合体</w:t>
            </w:r>
            <w:r>
              <w:rPr>
                <w:rFonts w:hint="eastAsia" w:ascii="宋体" w:hAnsi="宋体" w:eastAsia="宋体"/>
                <w:b w:val="0"/>
                <w:i/>
                <w:color w:val="auto"/>
                <w:sz w:val="24"/>
                <w:highlight w:val="none"/>
              </w:rPr>
              <w:t>项目适用）</w:t>
            </w:r>
          </w:p>
          <w:p w14:paraId="233CF0C0">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允许大中型企业向一家或者多家小微企业分包的，对于分包意向协议约定小微企业的合同份额占到合同总金额30%以上的，给予大中型企业的响应报价按照4%标准扣除后的价格参与评审；其评审价=最后报价*96%</w:t>
            </w:r>
            <w:r>
              <w:rPr>
                <w:rFonts w:hint="eastAsia" w:ascii="宋体" w:hAnsi="宋体" w:eastAsia="宋体"/>
                <w:b w:val="0"/>
                <w:color w:val="auto"/>
                <w:sz w:val="24"/>
                <w:highlight w:val="none"/>
              </w:rPr>
              <w:t>。</w:t>
            </w:r>
            <w:r>
              <w:rPr>
                <w:rFonts w:hint="eastAsia" w:ascii="宋体" w:hAnsi="宋体" w:eastAsia="宋体"/>
                <w:b w:val="0"/>
                <w:i/>
                <w:color w:val="auto"/>
                <w:sz w:val="24"/>
                <w:highlight w:val="none"/>
              </w:rPr>
              <w:t>（允许大中型企业向小微企业分包的项目适用）</w:t>
            </w:r>
          </w:p>
        </w:tc>
      </w:tr>
      <w:tr w14:paraId="060F4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Merge w:val="restart"/>
            <w:vAlign w:val="center"/>
          </w:tcPr>
          <w:p w14:paraId="7C6DD3A5">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19</w:t>
            </w:r>
            <w:r>
              <w:rPr>
                <w:rFonts w:ascii="宋体" w:hAnsi="宋体" w:eastAsia="宋体"/>
                <w:bCs/>
                <w:kern w:val="2"/>
                <w:highlight w:val="none"/>
              </w:rPr>
              <w:t>.</w:t>
            </w:r>
            <w:r>
              <w:rPr>
                <w:rFonts w:hint="eastAsia" w:ascii="宋体" w:hAnsi="宋体" w:eastAsia="宋体"/>
                <w:bCs/>
                <w:kern w:val="2"/>
                <w:highlight w:val="none"/>
              </w:rPr>
              <w:t>1</w:t>
            </w:r>
          </w:p>
        </w:tc>
        <w:tc>
          <w:tcPr>
            <w:tcW w:w="1160" w:type="pct"/>
            <w:vMerge w:val="restart"/>
            <w:vAlign w:val="center"/>
          </w:tcPr>
          <w:p w14:paraId="618BB51B">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Theme="minorEastAsia" w:hAnsiTheme="minorEastAsia" w:eastAsiaTheme="minorEastAsia"/>
                <w:b w:val="0"/>
                <w:sz w:val="24"/>
                <w:highlight w:val="none"/>
              </w:rPr>
              <w:t>确定成交候选供应商和成交供应商</w:t>
            </w:r>
          </w:p>
        </w:tc>
        <w:tc>
          <w:tcPr>
            <w:tcW w:w="3267" w:type="pct"/>
            <w:vAlign w:val="center"/>
          </w:tcPr>
          <w:p w14:paraId="279AAD28">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磋商小组推荐成交</w:t>
            </w:r>
            <w:r>
              <w:rPr>
                <w:rFonts w:ascii="宋体" w:hAnsi="宋体" w:eastAsia="宋体"/>
                <w:b w:val="0"/>
                <w:sz w:val="24"/>
                <w:highlight w:val="none"/>
              </w:rPr>
              <w:t>候选</w:t>
            </w:r>
            <w:r>
              <w:rPr>
                <w:rFonts w:hint="eastAsia" w:ascii="宋体" w:hAnsi="宋体" w:eastAsia="宋体"/>
                <w:b w:val="0"/>
                <w:sz w:val="24"/>
                <w:highlight w:val="none"/>
              </w:rPr>
              <w:t>供应商的</w:t>
            </w:r>
            <w:r>
              <w:rPr>
                <w:rFonts w:ascii="宋体" w:hAnsi="宋体" w:eastAsia="宋体"/>
                <w:b w:val="0"/>
                <w:sz w:val="24"/>
                <w:highlight w:val="none"/>
              </w:rPr>
              <w:t>数</w:t>
            </w:r>
            <w:r>
              <w:rPr>
                <w:rFonts w:hint="eastAsia" w:ascii="宋体" w:hAnsi="宋体" w:eastAsia="宋体"/>
                <w:b w:val="0"/>
                <w:sz w:val="24"/>
                <w:highlight w:val="none"/>
              </w:rPr>
              <w:t>量：3家</w:t>
            </w:r>
          </w:p>
          <w:p w14:paraId="6ACA4BAF">
            <w:pPr>
              <w:pStyle w:val="43"/>
              <w:widowControl w:val="0"/>
              <w:spacing w:before="0" w:beforeAutospacing="0" w:after="0" w:afterAutospacing="0" w:line="360" w:lineRule="auto"/>
              <w:jc w:val="both"/>
              <w:rPr>
                <w:rFonts w:ascii="宋体" w:hAnsi="宋体" w:eastAsia="宋体"/>
                <w:b w:val="0"/>
                <w:sz w:val="24"/>
                <w:highlight w:val="none"/>
                <w:u w:val="single"/>
              </w:rPr>
            </w:pPr>
            <w:r>
              <w:rPr>
                <w:rFonts w:hint="eastAsia" w:ascii="宋体" w:hAnsi="宋体" w:eastAsia="宋体"/>
                <w:b w:val="0"/>
                <w:sz w:val="24"/>
                <w:highlight w:val="none"/>
              </w:rPr>
              <w:t>注：法律、法规另有规定的，从其规定。</w:t>
            </w:r>
          </w:p>
        </w:tc>
      </w:tr>
      <w:tr w14:paraId="744E0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077BF871">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p>
        </w:tc>
        <w:tc>
          <w:tcPr>
            <w:tcW w:w="1160" w:type="pct"/>
            <w:vMerge w:val="continue"/>
            <w:vAlign w:val="center"/>
          </w:tcPr>
          <w:p w14:paraId="38D25E82">
            <w:pPr>
              <w:pStyle w:val="43"/>
              <w:widowControl w:val="0"/>
              <w:spacing w:before="0" w:beforeAutospacing="0" w:after="0" w:afterAutospacing="0" w:line="360" w:lineRule="auto"/>
              <w:jc w:val="both"/>
              <w:rPr>
                <w:rFonts w:ascii="宋体" w:hAnsi="宋体" w:eastAsia="宋体"/>
                <w:b w:val="0"/>
                <w:sz w:val="24"/>
                <w:highlight w:val="none"/>
              </w:rPr>
            </w:pPr>
          </w:p>
        </w:tc>
        <w:tc>
          <w:tcPr>
            <w:tcW w:w="3267" w:type="pct"/>
            <w:vAlign w:val="center"/>
          </w:tcPr>
          <w:p w14:paraId="3588FC6B">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确定成交供应商：</w:t>
            </w:r>
          </w:p>
          <w:p w14:paraId="36329E12">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 xml:space="preserve">□采购人委托磋商小组确定     </w:t>
            </w:r>
            <w:r>
              <w:rPr>
                <w:rFonts w:hint="eastAsia" w:ascii="宋体" w:hAnsi="宋体" w:eastAsia="宋体"/>
                <w:b w:val="0"/>
                <w:sz w:val="24"/>
                <w:highlight w:val="none"/>
              </w:rPr>
              <w:sym w:font="Wingdings" w:char="00FE"/>
            </w:r>
            <w:r>
              <w:rPr>
                <w:rFonts w:hint="eastAsia" w:ascii="宋体" w:hAnsi="宋体" w:eastAsia="宋体"/>
                <w:b w:val="0"/>
                <w:sz w:val="24"/>
                <w:highlight w:val="none"/>
              </w:rPr>
              <w:t>采购人确定</w:t>
            </w:r>
          </w:p>
        </w:tc>
      </w:tr>
      <w:tr w14:paraId="5394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1380316">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22</w:t>
            </w:r>
            <w:r>
              <w:rPr>
                <w:rFonts w:ascii="宋体" w:hAnsi="宋体" w:eastAsia="宋体"/>
                <w:bCs/>
                <w:kern w:val="2"/>
                <w:highlight w:val="none"/>
              </w:rPr>
              <w:t>.</w:t>
            </w:r>
            <w:r>
              <w:rPr>
                <w:rFonts w:hint="eastAsia" w:ascii="宋体" w:hAnsi="宋体" w:eastAsia="宋体"/>
                <w:bCs/>
                <w:kern w:val="2"/>
                <w:highlight w:val="none"/>
              </w:rPr>
              <w:t>2</w:t>
            </w:r>
          </w:p>
        </w:tc>
        <w:tc>
          <w:tcPr>
            <w:tcW w:w="1160" w:type="pct"/>
            <w:vAlign w:val="center"/>
          </w:tcPr>
          <w:p w14:paraId="39EE1FA5">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随成交结果公告同时公告的内容</w:t>
            </w:r>
          </w:p>
        </w:tc>
        <w:tc>
          <w:tcPr>
            <w:tcW w:w="3267" w:type="pct"/>
            <w:vAlign w:val="center"/>
          </w:tcPr>
          <w:p w14:paraId="3B29D7FC">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（1）中小企业声明函（如</w:t>
            </w:r>
            <w:r>
              <w:rPr>
                <w:rFonts w:hint="eastAsia" w:ascii="宋体" w:hAnsi="宋体" w:eastAsia="宋体"/>
                <w:b w:val="0"/>
                <w:sz w:val="24"/>
                <w:highlight w:val="none"/>
                <w:lang w:val="en-US" w:eastAsia="zh-CN"/>
              </w:rPr>
              <w:t>是</w:t>
            </w:r>
            <w:r>
              <w:rPr>
                <w:rFonts w:hint="eastAsia" w:ascii="宋体" w:hAnsi="宋体" w:eastAsia="宋体"/>
                <w:b w:val="0"/>
                <w:sz w:val="24"/>
                <w:highlight w:val="none"/>
              </w:rPr>
              <w:t>）；</w:t>
            </w:r>
          </w:p>
          <w:p w14:paraId="65FA2D07">
            <w:pPr>
              <w:pStyle w:val="43"/>
              <w:widowControl w:val="0"/>
              <w:spacing w:before="0" w:beforeAutospacing="0" w:after="0" w:afterAutospacing="0" w:line="360" w:lineRule="auto"/>
              <w:jc w:val="both"/>
              <w:rPr>
                <w:rFonts w:hint="eastAsia" w:ascii="宋体" w:hAnsi="宋体" w:eastAsia="宋体"/>
                <w:b w:val="0"/>
                <w:sz w:val="24"/>
                <w:highlight w:val="none"/>
              </w:rPr>
            </w:pPr>
            <w:r>
              <w:rPr>
                <w:rFonts w:hint="eastAsia" w:ascii="宋体" w:hAnsi="宋体" w:eastAsia="宋体"/>
                <w:b w:val="0"/>
                <w:sz w:val="24"/>
                <w:highlight w:val="none"/>
              </w:rPr>
              <w:t>（2）残疾人福利性单位声明函（如</w:t>
            </w:r>
            <w:r>
              <w:rPr>
                <w:rFonts w:hint="eastAsia" w:ascii="宋体" w:hAnsi="宋体" w:eastAsia="宋体"/>
                <w:b w:val="0"/>
                <w:sz w:val="24"/>
                <w:highlight w:val="none"/>
                <w:lang w:val="en-US" w:eastAsia="zh-CN"/>
              </w:rPr>
              <w:t>是</w:t>
            </w:r>
            <w:r>
              <w:rPr>
                <w:rFonts w:hint="eastAsia" w:ascii="宋体" w:hAnsi="宋体" w:eastAsia="宋体"/>
                <w:b w:val="0"/>
                <w:sz w:val="24"/>
                <w:highlight w:val="none"/>
              </w:rPr>
              <w:t>）；</w:t>
            </w:r>
          </w:p>
          <w:p w14:paraId="212B58A1">
            <w:pPr>
              <w:pStyle w:val="43"/>
              <w:widowControl w:val="0"/>
              <w:spacing w:before="0" w:beforeAutospacing="0" w:after="0" w:afterAutospacing="0" w:line="360" w:lineRule="auto"/>
              <w:jc w:val="both"/>
              <w:rPr>
                <w:rFonts w:hint="eastAsia" w:ascii="宋体" w:hAnsi="宋体" w:eastAsia="宋体" w:cs="宋体"/>
                <w:b w:val="0"/>
                <w:i/>
                <w:sz w:val="24"/>
                <w:highlight w:val="none"/>
              </w:rPr>
            </w:pPr>
            <w:r>
              <w:rPr>
                <w:rFonts w:hint="eastAsia" w:ascii="宋体" w:hAnsi="宋体" w:eastAsia="宋体" w:cs="宋体"/>
                <w:b w:val="0"/>
                <w:sz w:val="24"/>
                <w:highlight w:val="none"/>
              </w:rPr>
              <w:t>（3）监狱企业证明材料（如是）；</w:t>
            </w:r>
          </w:p>
          <w:p w14:paraId="4B56B360">
            <w:pPr>
              <w:pStyle w:val="43"/>
              <w:widowControl w:val="0"/>
              <w:spacing w:before="0" w:beforeAutospacing="0" w:after="0" w:afterAutospacing="0" w:line="360" w:lineRule="auto"/>
              <w:jc w:val="both"/>
              <w:rPr>
                <w:rFonts w:hint="eastAsia" w:ascii="宋体" w:hAnsi="宋体" w:eastAsia="宋体"/>
                <w:b w:val="0"/>
                <w:sz w:val="24"/>
                <w:highlight w:val="none"/>
                <w:lang w:eastAsia="zh-CN"/>
              </w:rPr>
            </w:pPr>
            <w:r>
              <w:rPr>
                <w:rFonts w:hint="eastAsia" w:ascii="宋体" w:hAnsi="宋体" w:eastAsia="宋体"/>
                <w:b w:val="0"/>
                <w:sz w:val="24"/>
                <w:highlight w:val="none"/>
              </w:rPr>
              <w:t>（</w:t>
            </w:r>
            <w:r>
              <w:rPr>
                <w:rFonts w:hint="eastAsia" w:ascii="宋体" w:hAnsi="宋体" w:eastAsia="宋体"/>
                <w:b w:val="0"/>
                <w:sz w:val="24"/>
                <w:highlight w:val="none"/>
                <w:lang w:val="en-US" w:eastAsia="zh-CN"/>
              </w:rPr>
              <w:t>4</w:t>
            </w:r>
            <w:r>
              <w:rPr>
                <w:rFonts w:hint="eastAsia" w:ascii="宋体" w:hAnsi="宋体" w:eastAsia="宋体"/>
                <w:b w:val="0"/>
                <w:sz w:val="24"/>
                <w:highlight w:val="none"/>
              </w:rPr>
              <w:t>）成交供应商的评审总得分</w:t>
            </w:r>
            <w:r>
              <w:rPr>
                <w:rFonts w:hint="eastAsia" w:ascii="宋体" w:hAnsi="宋体" w:eastAsia="宋体"/>
                <w:b w:val="0"/>
                <w:sz w:val="24"/>
                <w:highlight w:val="none"/>
                <w:lang w:eastAsia="zh-CN"/>
              </w:rPr>
              <w:t>。</w:t>
            </w:r>
          </w:p>
        </w:tc>
      </w:tr>
      <w:tr w14:paraId="3450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1600761">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23</w:t>
            </w:r>
            <w:r>
              <w:rPr>
                <w:rFonts w:ascii="宋体" w:hAnsi="宋体" w:eastAsia="宋体"/>
                <w:bCs/>
                <w:kern w:val="2"/>
                <w:highlight w:val="none"/>
              </w:rPr>
              <w:t>.1</w:t>
            </w:r>
          </w:p>
        </w:tc>
        <w:tc>
          <w:tcPr>
            <w:tcW w:w="1160" w:type="pct"/>
            <w:vAlign w:val="center"/>
          </w:tcPr>
          <w:p w14:paraId="6D5B7049">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成交通知书发出的形式</w:t>
            </w:r>
          </w:p>
        </w:tc>
        <w:tc>
          <w:tcPr>
            <w:tcW w:w="3267" w:type="pct"/>
            <w:vAlign w:val="center"/>
          </w:tcPr>
          <w:p w14:paraId="4D047EDB">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 xml:space="preserve">□书面 </w:t>
            </w:r>
            <w:r>
              <w:rPr>
                <w:rFonts w:ascii="宋体" w:hAnsi="宋体" w:eastAsia="宋体"/>
                <w:b w:val="0"/>
                <w:sz w:val="24"/>
                <w:highlight w:val="none"/>
              </w:rPr>
              <w:t xml:space="preserve">    </w:t>
            </w:r>
            <w:r>
              <w:rPr>
                <w:rFonts w:hint="eastAsia" w:ascii="宋体" w:hAnsi="宋体" w:eastAsia="宋体"/>
                <w:b w:val="0"/>
                <w:bCs w:val="0"/>
                <w:sz w:val="24"/>
                <w:szCs w:val="24"/>
                <w:highlight w:val="none"/>
              </w:rPr>
              <w:sym w:font="Wingdings" w:char="00FE"/>
            </w:r>
            <w:r>
              <w:rPr>
                <w:rFonts w:hint="eastAsia" w:ascii="宋体" w:hAnsi="宋体" w:eastAsia="宋体"/>
                <w:b w:val="0"/>
                <w:sz w:val="24"/>
                <w:highlight w:val="none"/>
              </w:rPr>
              <w:t>数据电文</w:t>
            </w:r>
          </w:p>
        </w:tc>
      </w:tr>
      <w:tr w14:paraId="6626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6F9F5042">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24</w:t>
            </w:r>
            <w:r>
              <w:rPr>
                <w:rFonts w:ascii="宋体" w:hAnsi="宋体" w:eastAsia="宋体"/>
                <w:bCs/>
                <w:kern w:val="2"/>
                <w:highlight w:val="none"/>
              </w:rPr>
              <w:t>.1</w:t>
            </w:r>
          </w:p>
        </w:tc>
        <w:tc>
          <w:tcPr>
            <w:tcW w:w="1160" w:type="pct"/>
            <w:vAlign w:val="center"/>
          </w:tcPr>
          <w:p w14:paraId="3BC51553">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告知磋商结果的形式</w:t>
            </w:r>
          </w:p>
        </w:tc>
        <w:tc>
          <w:tcPr>
            <w:tcW w:w="3267" w:type="pct"/>
            <w:vAlign w:val="center"/>
          </w:tcPr>
          <w:p w14:paraId="687ED2AC">
            <w:pPr>
              <w:pStyle w:val="43"/>
              <w:widowControl w:val="0"/>
              <w:spacing w:before="0" w:beforeAutospacing="0" w:after="0" w:afterAutospacing="0" w:line="360" w:lineRule="auto"/>
              <w:jc w:val="both"/>
              <w:rPr>
                <w:rFonts w:ascii="宋体" w:hAnsi="宋体" w:eastAsia="宋体"/>
                <w:b w:val="0"/>
                <w:bCs w:val="0"/>
                <w:sz w:val="24"/>
                <w:szCs w:val="24"/>
                <w:highlight w:val="none"/>
              </w:rPr>
            </w:pPr>
            <w:r>
              <w:rPr>
                <w:rFonts w:hint="eastAsia" w:ascii="宋体" w:hAnsi="宋体" w:eastAsia="宋体"/>
                <w:b w:val="0"/>
                <w:bCs w:val="0"/>
                <w:sz w:val="24"/>
                <w:szCs w:val="24"/>
                <w:highlight w:val="none"/>
              </w:rPr>
              <w:sym w:font="Wingdings" w:char="00FE"/>
            </w:r>
            <w:r>
              <w:rPr>
                <w:rFonts w:hint="eastAsia" w:ascii="宋体" w:hAnsi="宋体" w:eastAsia="宋体"/>
                <w:b w:val="0"/>
                <w:bCs w:val="0"/>
                <w:sz w:val="24"/>
                <w:szCs w:val="24"/>
                <w:highlight w:val="none"/>
              </w:rPr>
              <w:t>供应商自行登录电子</w:t>
            </w:r>
            <w:r>
              <w:rPr>
                <w:rFonts w:hint="eastAsia" w:ascii="宋体" w:hAnsi="宋体" w:eastAsia="宋体" w:cs="宋体"/>
                <w:b w:val="0"/>
                <w:bCs w:val="0"/>
                <w:sz w:val="24"/>
                <w:szCs w:val="24"/>
                <w:highlight w:val="none"/>
              </w:rPr>
              <w:t>交易</w:t>
            </w:r>
            <w:r>
              <w:rPr>
                <w:rFonts w:hint="eastAsia" w:ascii="宋体" w:hAnsi="宋体" w:eastAsia="宋体"/>
                <w:b w:val="0"/>
                <w:bCs w:val="0"/>
                <w:sz w:val="24"/>
                <w:szCs w:val="24"/>
                <w:highlight w:val="none"/>
              </w:rPr>
              <w:t>系统查看</w:t>
            </w:r>
          </w:p>
          <w:p w14:paraId="7EA39B13">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□磋商现场告知</w:t>
            </w:r>
          </w:p>
        </w:tc>
      </w:tr>
      <w:tr w14:paraId="21A7A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68B5FCEB">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25</w:t>
            </w:r>
            <w:r>
              <w:rPr>
                <w:rFonts w:ascii="宋体" w:hAnsi="宋体" w:eastAsia="宋体"/>
                <w:bCs/>
                <w:kern w:val="2"/>
                <w:highlight w:val="none"/>
              </w:rPr>
              <w:t>.1</w:t>
            </w:r>
          </w:p>
        </w:tc>
        <w:tc>
          <w:tcPr>
            <w:tcW w:w="1160" w:type="pct"/>
            <w:vAlign w:val="center"/>
          </w:tcPr>
          <w:p w14:paraId="2443B77E">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履约保证金</w:t>
            </w:r>
          </w:p>
        </w:tc>
        <w:tc>
          <w:tcPr>
            <w:tcW w:w="3267" w:type="pct"/>
          </w:tcPr>
          <w:p w14:paraId="36B2C29D">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（1）金额：</w:t>
            </w:r>
          </w:p>
          <w:p w14:paraId="102B0FE3">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☑免收</w:t>
            </w:r>
          </w:p>
          <w:p w14:paraId="5C0DC736">
            <w:pPr>
              <w:spacing w:line="360" w:lineRule="auto"/>
              <w:rPr>
                <w:rFonts w:ascii="宋体" w:hAnsi="宋体" w:eastAsia="宋体"/>
                <w:bCs/>
                <w:kern w:val="0"/>
                <w:sz w:val="24"/>
                <w:szCs w:val="28"/>
                <w:highlight w:val="none"/>
              </w:rPr>
            </w:pPr>
            <w:r>
              <w:rPr>
                <w:rFonts w:ascii="宋体" w:hAnsi="宋体" w:eastAsia="宋体"/>
                <w:bCs/>
                <w:kern w:val="0"/>
                <w:sz w:val="24"/>
                <w:szCs w:val="28"/>
                <w:highlight w:val="none"/>
              </w:rPr>
              <w:t>□</w:t>
            </w:r>
            <w:r>
              <w:rPr>
                <w:rFonts w:hint="eastAsia" w:ascii="宋体" w:hAnsi="宋体" w:eastAsia="宋体"/>
                <w:bCs/>
                <w:kern w:val="0"/>
                <w:sz w:val="24"/>
                <w:szCs w:val="28"/>
                <w:highlight w:val="none"/>
              </w:rPr>
              <w:t>合同价的</w:t>
            </w:r>
            <w:r>
              <w:rPr>
                <w:rFonts w:ascii="宋体" w:hAnsi="宋体" w:eastAsia="宋体"/>
                <w:bCs/>
                <w:kern w:val="0"/>
                <w:sz w:val="24"/>
                <w:szCs w:val="28"/>
                <w:highlight w:val="none"/>
                <w:u w:val="single"/>
              </w:rPr>
              <w:t xml:space="preserve"> </w:t>
            </w:r>
            <w:r>
              <w:rPr>
                <w:rFonts w:hint="eastAsia" w:ascii="宋体" w:hAnsi="宋体" w:eastAsia="宋体"/>
                <w:bCs/>
                <w:kern w:val="0"/>
                <w:sz w:val="24"/>
                <w:szCs w:val="28"/>
                <w:highlight w:val="none"/>
                <w:u w:val="single"/>
              </w:rPr>
              <w:t>/</w:t>
            </w:r>
            <w:r>
              <w:rPr>
                <w:rFonts w:ascii="宋体" w:hAnsi="宋体" w:eastAsia="宋体"/>
                <w:bCs/>
                <w:kern w:val="0"/>
                <w:sz w:val="24"/>
                <w:szCs w:val="28"/>
                <w:highlight w:val="none"/>
                <w:u w:val="single"/>
              </w:rPr>
              <w:t xml:space="preserve">  </w:t>
            </w:r>
            <w:r>
              <w:rPr>
                <w:rFonts w:ascii="宋体" w:hAnsi="宋体" w:eastAsia="宋体"/>
                <w:bCs/>
                <w:kern w:val="0"/>
                <w:sz w:val="24"/>
                <w:szCs w:val="28"/>
                <w:highlight w:val="none"/>
              </w:rPr>
              <w:t>%</w:t>
            </w:r>
          </w:p>
          <w:p w14:paraId="4E5E41B5">
            <w:pPr>
              <w:spacing w:line="360" w:lineRule="auto"/>
              <w:rPr>
                <w:rFonts w:ascii="宋体" w:hAnsi="宋体" w:eastAsia="宋体"/>
                <w:bCs/>
                <w:kern w:val="0"/>
                <w:sz w:val="24"/>
                <w:szCs w:val="28"/>
                <w:highlight w:val="none"/>
              </w:rPr>
            </w:pPr>
            <w:r>
              <w:rPr>
                <w:rFonts w:ascii="宋体" w:hAnsi="宋体" w:eastAsia="宋体"/>
                <w:bCs/>
                <w:kern w:val="0"/>
                <w:sz w:val="24"/>
                <w:szCs w:val="28"/>
                <w:highlight w:val="none"/>
              </w:rPr>
              <w:t>□</w:t>
            </w:r>
            <w:r>
              <w:rPr>
                <w:rFonts w:hint="eastAsia" w:ascii="宋体" w:hAnsi="宋体" w:eastAsia="宋体"/>
                <w:bCs/>
                <w:kern w:val="0"/>
                <w:sz w:val="24"/>
                <w:szCs w:val="28"/>
                <w:highlight w:val="none"/>
              </w:rPr>
              <w:t>定额收取：人民币</w:t>
            </w:r>
            <w:r>
              <w:rPr>
                <w:rFonts w:hint="eastAsia" w:ascii="宋体" w:hAnsi="宋体" w:eastAsia="宋体"/>
                <w:bCs/>
                <w:kern w:val="0"/>
                <w:sz w:val="24"/>
                <w:szCs w:val="28"/>
                <w:highlight w:val="none"/>
                <w:u w:val="single"/>
              </w:rPr>
              <w:t xml:space="preserve">      /        </w:t>
            </w:r>
            <w:r>
              <w:rPr>
                <w:rFonts w:hint="eastAsia" w:ascii="宋体" w:hAnsi="宋体" w:eastAsia="宋体"/>
                <w:bCs/>
                <w:kern w:val="0"/>
                <w:sz w:val="24"/>
                <w:szCs w:val="28"/>
                <w:highlight w:val="none"/>
              </w:rPr>
              <w:t>元</w:t>
            </w:r>
          </w:p>
          <w:p w14:paraId="6234971D">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（2）支付方式：</w:t>
            </w:r>
          </w:p>
          <w:p w14:paraId="5DCB312B">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sym w:font="Wingdings" w:char="00A8"/>
            </w:r>
            <w:r>
              <w:rPr>
                <w:rFonts w:ascii="宋体" w:hAnsi="宋体" w:eastAsia="宋体"/>
                <w:bCs/>
                <w:kern w:val="0"/>
                <w:sz w:val="24"/>
                <w:szCs w:val="28"/>
                <w:highlight w:val="none"/>
              </w:rPr>
              <w:t>转账/电汇</w:t>
            </w:r>
            <w:r>
              <w:rPr>
                <w:rFonts w:hint="eastAsia" w:ascii="宋体" w:hAnsi="宋体" w:eastAsia="宋体"/>
                <w:bCs/>
                <w:kern w:val="0"/>
                <w:sz w:val="24"/>
                <w:szCs w:val="28"/>
                <w:highlight w:val="none"/>
              </w:rPr>
              <w:t xml:space="preserve"> </w:t>
            </w:r>
            <w:r>
              <w:rPr>
                <w:rFonts w:hint="eastAsia" w:ascii="宋体" w:hAnsi="宋体" w:eastAsia="宋体"/>
                <w:bCs/>
                <w:kern w:val="0"/>
                <w:sz w:val="24"/>
                <w:szCs w:val="28"/>
                <w:highlight w:val="none"/>
              </w:rPr>
              <w:sym w:font="Wingdings" w:char="00A8"/>
            </w:r>
            <w:r>
              <w:rPr>
                <w:rFonts w:ascii="宋体" w:hAnsi="宋体" w:eastAsia="宋体"/>
                <w:bCs/>
                <w:kern w:val="0"/>
                <w:sz w:val="24"/>
                <w:szCs w:val="28"/>
                <w:highlight w:val="none"/>
              </w:rPr>
              <w:t xml:space="preserve">支票 </w:t>
            </w:r>
            <w:r>
              <w:rPr>
                <w:rFonts w:hint="eastAsia" w:ascii="宋体" w:hAnsi="宋体" w:eastAsia="宋体"/>
                <w:bCs/>
                <w:kern w:val="0"/>
                <w:sz w:val="24"/>
                <w:szCs w:val="28"/>
                <w:highlight w:val="none"/>
              </w:rPr>
              <w:sym w:font="Wingdings" w:char="00A8"/>
            </w:r>
            <w:r>
              <w:rPr>
                <w:rFonts w:ascii="宋体" w:hAnsi="宋体" w:eastAsia="宋体"/>
                <w:bCs/>
                <w:kern w:val="0"/>
                <w:sz w:val="24"/>
                <w:szCs w:val="28"/>
                <w:highlight w:val="none"/>
              </w:rPr>
              <w:t>汇票</w:t>
            </w:r>
            <w:r>
              <w:rPr>
                <w:rFonts w:hint="eastAsia" w:ascii="宋体" w:hAnsi="宋体" w:eastAsia="宋体"/>
                <w:bCs/>
                <w:kern w:val="0"/>
                <w:sz w:val="24"/>
                <w:szCs w:val="28"/>
                <w:highlight w:val="none"/>
              </w:rPr>
              <w:t xml:space="preserve"> </w:t>
            </w:r>
            <w:r>
              <w:rPr>
                <w:rFonts w:hint="eastAsia" w:ascii="宋体" w:hAnsi="宋体" w:eastAsia="宋体"/>
                <w:bCs/>
                <w:kern w:val="0"/>
                <w:sz w:val="24"/>
                <w:szCs w:val="28"/>
                <w:highlight w:val="none"/>
              </w:rPr>
              <w:sym w:font="Wingdings" w:char="00A8"/>
            </w:r>
            <w:r>
              <w:rPr>
                <w:rFonts w:hint="eastAsia" w:ascii="宋体" w:hAnsi="宋体" w:eastAsia="宋体"/>
                <w:bCs/>
                <w:kern w:val="0"/>
                <w:sz w:val="24"/>
                <w:szCs w:val="28"/>
                <w:highlight w:val="none"/>
              </w:rPr>
              <w:t xml:space="preserve">本票 </w:t>
            </w:r>
            <w:r>
              <w:rPr>
                <w:rFonts w:hint="eastAsia" w:ascii="宋体" w:hAnsi="宋体" w:eastAsia="宋体"/>
                <w:bCs/>
                <w:kern w:val="0"/>
                <w:sz w:val="24"/>
                <w:szCs w:val="28"/>
                <w:highlight w:val="none"/>
              </w:rPr>
              <w:sym w:font="Wingdings" w:char="00A8"/>
            </w:r>
            <w:r>
              <w:rPr>
                <w:rFonts w:ascii="宋体" w:hAnsi="宋体" w:eastAsia="宋体"/>
                <w:bCs/>
                <w:kern w:val="0"/>
                <w:sz w:val="24"/>
                <w:szCs w:val="28"/>
                <w:highlight w:val="none"/>
              </w:rPr>
              <w:t>保</w:t>
            </w:r>
            <w:r>
              <w:rPr>
                <w:rFonts w:hint="eastAsia" w:ascii="宋体" w:hAnsi="宋体" w:eastAsia="宋体"/>
                <w:bCs/>
                <w:kern w:val="0"/>
                <w:sz w:val="24"/>
                <w:szCs w:val="28"/>
                <w:highlight w:val="none"/>
              </w:rPr>
              <w:t xml:space="preserve">险 </w:t>
            </w:r>
            <w:r>
              <w:rPr>
                <w:rFonts w:hint="eastAsia" w:ascii="宋体" w:hAnsi="宋体" w:eastAsia="宋体"/>
                <w:bCs/>
                <w:kern w:val="0"/>
                <w:sz w:val="24"/>
                <w:szCs w:val="28"/>
                <w:highlight w:val="none"/>
              </w:rPr>
              <w:sym w:font="Wingdings" w:char="00A8"/>
            </w:r>
            <w:r>
              <w:rPr>
                <w:rFonts w:hint="eastAsia" w:ascii="宋体" w:hAnsi="宋体" w:eastAsia="宋体"/>
                <w:bCs/>
                <w:kern w:val="0"/>
                <w:sz w:val="24"/>
                <w:szCs w:val="28"/>
                <w:highlight w:val="none"/>
              </w:rPr>
              <w:t>保</w:t>
            </w:r>
            <w:r>
              <w:rPr>
                <w:rFonts w:ascii="宋体" w:hAnsi="宋体" w:eastAsia="宋体"/>
                <w:bCs/>
                <w:kern w:val="0"/>
                <w:sz w:val="24"/>
                <w:szCs w:val="28"/>
                <w:highlight w:val="none"/>
              </w:rPr>
              <w:t>函</w:t>
            </w:r>
          </w:p>
          <w:p w14:paraId="77891BE0">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（3）收取单位：</w:t>
            </w:r>
            <w:r>
              <w:rPr>
                <w:rFonts w:hint="eastAsia" w:ascii="宋体" w:hAnsi="宋体" w:eastAsia="宋体"/>
                <w:bCs/>
                <w:kern w:val="0"/>
                <w:sz w:val="24"/>
                <w:szCs w:val="28"/>
                <w:highlight w:val="none"/>
                <w:u w:val="single"/>
              </w:rPr>
              <w:t xml:space="preserve">     /         </w:t>
            </w:r>
            <w:r>
              <w:rPr>
                <w:rFonts w:hint="eastAsia" w:ascii="宋体" w:hAnsi="宋体" w:eastAsia="宋体"/>
                <w:bCs/>
                <w:kern w:val="0"/>
                <w:sz w:val="24"/>
                <w:szCs w:val="28"/>
                <w:highlight w:val="none"/>
              </w:rPr>
              <w:t xml:space="preserve">              </w:t>
            </w:r>
          </w:p>
          <w:p w14:paraId="79D547D9">
            <w:pPr>
              <w:spacing w:line="360" w:lineRule="auto"/>
              <w:rPr>
                <w:rFonts w:ascii="宋体" w:hAnsi="宋体" w:eastAsia="宋体"/>
                <w:bCs/>
                <w:kern w:val="0"/>
                <w:sz w:val="24"/>
                <w:szCs w:val="28"/>
                <w:highlight w:val="none"/>
              </w:rPr>
            </w:pPr>
            <w:r>
              <w:rPr>
                <w:rFonts w:hint="eastAsia" w:ascii="宋体" w:hAnsi="宋体" w:eastAsia="宋体"/>
                <w:bCs/>
                <w:kern w:val="0"/>
                <w:sz w:val="24"/>
                <w:szCs w:val="28"/>
                <w:highlight w:val="none"/>
              </w:rPr>
              <w:t>（4）收取账号：</w:t>
            </w:r>
            <w:r>
              <w:rPr>
                <w:rFonts w:hint="eastAsia" w:ascii="宋体" w:hAnsi="宋体" w:eastAsia="宋体"/>
                <w:bCs/>
                <w:kern w:val="0"/>
                <w:sz w:val="24"/>
                <w:szCs w:val="28"/>
                <w:highlight w:val="none"/>
                <w:u w:val="single"/>
              </w:rPr>
              <w:t xml:space="preserve">     /         </w:t>
            </w:r>
          </w:p>
          <w:p w14:paraId="4B36BE66">
            <w:pPr>
              <w:spacing w:line="360" w:lineRule="auto"/>
              <w:rPr>
                <w:rFonts w:ascii="宋体" w:hAnsi="宋体" w:eastAsia="宋体"/>
                <w:sz w:val="24"/>
                <w:highlight w:val="none"/>
              </w:rPr>
            </w:pPr>
            <w:r>
              <w:rPr>
                <w:rFonts w:hint="eastAsia" w:ascii="宋体" w:hAnsi="宋体" w:eastAsia="宋体"/>
                <w:bCs/>
                <w:kern w:val="0"/>
                <w:sz w:val="24"/>
                <w:szCs w:val="28"/>
                <w:highlight w:val="none"/>
              </w:rPr>
              <w:t>（5）</w:t>
            </w:r>
            <w:r>
              <w:rPr>
                <w:rFonts w:hint="eastAsia" w:ascii="宋体" w:hAnsi="宋体" w:eastAsia="宋体"/>
                <w:sz w:val="24"/>
                <w:highlight w:val="none"/>
              </w:rPr>
              <w:t>退还时间：</w:t>
            </w:r>
            <w:r>
              <w:rPr>
                <w:rFonts w:hint="eastAsia" w:ascii="宋体" w:hAnsi="宋体" w:eastAsia="宋体"/>
                <w:bCs/>
                <w:kern w:val="0"/>
                <w:sz w:val="24"/>
                <w:szCs w:val="28"/>
                <w:highlight w:val="none"/>
                <w:u w:val="single"/>
              </w:rPr>
              <w:t xml:space="preserve">     /         </w:t>
            </w:r>
          </w:p>
          <w:p w14:paraId="6E717AEF">
            <w:pPr>
              <w:spacing w:line="360" w:lineRule="auto"/>
              <w:rPr>
                <w:rFonts w:ascii="宋体" w:hAnsi="宋体" w:eastAsia="宋体"/>
                <w:b/>
                <w:bCs/>
                <w:kern w:val="0"/>
                <w:sz w:val="24"/>
                <w:szCs w:val="24"/>
                <w:highlight w:val="none"/>
              </w:rPr>
            </w:pPr>
            <w:r>
              <w:rPr>
                <w:rFonts w:hint="eastAsia" w:ascii="宋体" w:hAnsi="宋体" w:eastAsia="宋体"/>
                <w:b/>
                <w:bCs/>
                <w:kern w:val="0"/>
                <w:sz w:val="24"/>
                <w:szCs w:val="24"/>
                <w:highlight w:val="none"/>
              </w:rPr>
              <w:t>注意事项：</w:t>
            </w:r>
          </w:p>
          <w:p w14:paraId="6862249B">
            <w:pPr>
              <w:spacing w:line="360" w:lineRule="auto"/>
              <w:rPr>
                <w:rFonts w:ascii="宋体" w:hAnsi="宋体" w:eastAsia="宋体"/>
                <w:b/>
                <w:bCs/>
                <w:kern w:val="0"/>
                <w:sz w:val="24"/>
                <w:szCs w:val="24"/>
                <w:highlight w:val="none"/>
              </w:rPr>
            </w:pPr>
            <w:r>
              <w:rPr>
                <w:rFonts w:hint="eastAsia" w:ascii="宋体" w:hAnsi="宋体" w:eastAsia="宋体"/>
                <w:b/>
                <w:bCs/>
                <w:kern w:val="0"/>
                <w:sz w:val="24"/>
                <w:szCs w:val="24"/>
                <w:highlight w:val="none"/>
              </w:rPr>
              <w:t>（1）以上各类机构出具的以担保函、保证保险承担责任的方式均须满足无条件见索即付条件。</w:t>
            </w:r>
          </w:p>
          <w:p w14:paraId="79A9E66E">
            <w:pPr>
              <w:pStyle w:val="43"/>
              <w:widowControl w:val="0"/>
              <w:spacing w:before="0" w:beforeAutospacing="0" w:after="0" w:afterAutospacing="0" w:line="360" w:lineRule="auto"/>
              <w:jc w:val="both"/>
              <w:rPr>
                <w:rFonts w:ascii="宋体" w:hAnsi="宋体" w:eastAsia="宋体"/>
                <w:sz w:val="24"/>
                <w:highlight w:val="none"/>
              </w:rPr>
            </w:pPr>
            <w:r>
              <w:rPr>
                <w:rFonts w:hint="eastAsia" w:ascii="宋体" w:hAnsi="宋体" w:eastAsia="宋体"/>
                <w:bCs w:val="0"/>
                <w:sz w:val="24"/>
                <w:szCs w:val="24"/>
                <w:highlight w:val="none"/>
              </w:rPr>
              <w:t>（2）以担保函、保证保险形式缴纳履约保证金的，受益人和收取单位须为采购人。</w:t>
            </w:r>
          </w:p>
        </w:tc>
      </w:tr>
      <w:tr w14:paraId="4DF34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B3168C6">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26</w:t>
            </w:r>
            <w:r>
              <w:rPr>
                <w:rFonts w:ascii="宋体" w:hAnsi="宋体" w:eastAsia="宋体"/>
                <w:bCs/>
                <w:kern w:val="2"/>
                <w:highlight w:val="none"/>
              </w:rPr>
              <w:t>.1</w:t>
            </w:r>
          </w:p>
        </w:tc>
        <w:tc>
          <w:tcPr>
            <w:tcW w:w="1160" w:type="pct"/>
            <w:vAlign w:val="center"/>
          </w:tcPr>
          <w:p w14:paraId="36925228">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代理费用</w:t>
            </w:r>
          </w:p>
        </w:tc>
        <w:tc>
          <w:tcPr>
            <w:tcW w:w="3267" w:type="pct"/>
            <w:vAlign w:val="center"/>
          </w:tcPr>
          <w:p w14:paraId="49F0BE84">
            <w:pPr>
              <w:spacing w:before="39" w:line="360" w:lineRule="auto"/>
              <w:rPr>
                <w:rFonts w:ascii="宋体" w:hAnsi="宋体" w:eastAsia="宋体" w:cs="宋体"/>
                <w:sz w:val="24"/>
                <w:szCs w:val="24"/>
                <w:highlight w:val="none"/>
              </w:rPr>
            </w:pPr>
            <w:r>
              <w:rPr>
                <w:rFonts w:hint="eastAsia" w:ascii="宋体" w:hAnsi="宋体" w:eastAsia="宋体"/>
                <w:bCs/>
                <w:kern w:val="0"/>
                <w:sz w:val="24"/>
                <w:szCs w:val="28"/>
                <w:highlight w:val="none"/>
              </w:rPr>
              <w:t>（1）</w:t>
            </w:r>
            <w:r>
              <w:rPr>
                <w:rFonts w:ascii="宋体" w:hAnsi="宋体" w:eastAsia="宋体"/>
                <w:bCs/>
                <w:kern w:val="0"/>
                <w:sz w:val="24"/>
                <w:szCs w:val="28"/>
                <w:highlight w:val="none"/>
              </w:rPr>
              <w:t>收费对象</w:t>
            </w:r>
            <w:r>
              <w:rPr>
                <w:rFonts w:ascii="宋体" w:hAnsi="宋体" w:eastAsia="宋体" w:cs="宋体"/>
                <w:spacing w:val="-12"/>
                <w:sz w:val="24"/>
                <w:szCs w:val="24"/>
                <w:highlight w:val="none"/>
              </w:rPr>
              <w:t>：</w:t>
            </w:r>
            <w:r>
              <w:rPr>
                <w:rFonts w:hint="eastAsia" w:ascii="宋体" w:hAnsi="宋体" w:eastAsia="宋体"/>
                <w:bCs/>
                <w:kern w:val="0"/>
                <w:sz w:val="24"/>
                <w:szCs w:val="28"/>
                <w:highlight w:val="none"/>
              </w:rPr>
              <w:sym w:font="Wingdings" w:char="00A8"/>
            </w:r>
            <w:r>
              <w:rPr>
                <w:rFonts w:ascii="宋体" w:hAnsi="宋体" w:eastAsia="宋体" w:cs="宋体"/>
                <w:spacing w:val="14"/>
                <w:sz w:val="24"/>
                <w:szCs w:val="24"/>
                <w:highlight w:val="none"/>
              </w:rPr>
              <w:t>采购人</w:t>
            </w:r>
            <w:r>
              <w:rPr>
                <w:rFonts w:hint="eastAsia" w:ascii="宋体" w:hAnsi="宋体" w:eastAsia="宋体" w:cs="宋体"/>
                <w:spacing w:val="14"/>
                <w:sz w:val="24"/>
                <w:szCs w:val="24"/>
                <w:highlight w:val="none"/>
              </w:rPr>
              <w:t xml:space="preserve">   </w:t>
            </w:r>
            <w:r>
              <w:rPr>
                <w:rFonts w:hint="eastAsia" w:ascii="宋体" w:hAnsi="宋体" w:eastAsia="宋体"/>
                <w:bCs/>
                <w:kern w:val="0"/>
                <w:sz w:val="24"/>
                <w:szCs w:val="28"/>
                <w:highlight w:val="none"/>
              </w:rPr>
              <w:sym w:font="Wingdings" w:char="00A8"/>
            </w:r>
            <w:r>
              <w:rPr>
                <w:rFonts w:hint="eastAsia" w:ascii="宋体" w:hAnsi="宋体" w:eastAsia="宋体" w:cs="宋体"/>
                <w:spacing w:val="14"/>
                <w:sz w:val="24"/>
                <w:szCs w:val="24"/>
                <w:highlight w:val="none"/>
              </w:rPr>
              <w:t>成交供应商</w:t>
            </w:r>
          </w:p>
          <w:p w14:paraId="20E13808">
            <w:pPr>
              <w:spacing w:before="24" w:line="360" w:lineRule="auto"/>
              <w:rPr>
                <w:rFonts w:hint="eastAsia" w:ascii="宋体" w:hAnsi="宋体" w:eastAsia="宋体"/>
                <w:bCs/>
                <w:kern w:val="0"/>
                <w:sz w:val="24"/>
                <w:szCs w:val="28"/>
                <w:highlight w:val="none"/>
                <w:lang w:eastAsia="zh-CN"/>
              </w:rPr>
            </w:pPr>
            <w:r>
              <w:rPr>
                <w:rFonts w:hint="eastAsia" w:ascii="宋体" w:hAnsi="宋体" w:eastAsia="宋体"/>
                <w:bCs/>
                <w:kern w:val="0"/>
                <w:sz w:val="24"/>
                <w:szCs w:val="28"/>
                <w:highlight w:val="none"/>
              </w:rPr>
              <w:t>（2）</w:t>
            </w:r>
            <w:r>
              <w:rPr>
                <w:rFonts w:ascii="宋体" w:hAnsi="宋体" w:eastAsia="宋体"/>
                <w:bCs/>
                <w:kern w:val="0"/>
                <w:sz w:val="24"/>
                <w:szCs w:val="28"/>
                <w:highlight w:val="none"/>
              </w:rPr>
              <w:t>收取方式</w:t>
            </w:r>
            <w:r>
              <w:rPr>
                <w:rFonts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w:t>
            </w:r>
          </w:p>
          <w:p w14:paraId="584C7A42">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bCs w:val="0"/>
                <w:sz w:val="24"/>
                <w:highlight w:val="none"/>
              </w:rPr>
              <w:t>（3）</w:t>
            </w:r>
            <w:r>
              <w:rPr>
                <w:rFonts w:ascii="宋体" w:hAnsi="宋体" w:eastAsia="宋体"/>
                <w:b w:val="0"/>
                <w:sz w:val="24"/>
                <w:highlight w:val="none"/>
              </w:rPr>
              <w:t>收费标准：</w:t>
            </w:r>
            <w:r>
              <w:rPr>
                <w:rFonts w:hint="eastAsia" w:ascii="宋体" w:hAnsi="宋体" w:eastAsia="宋体" w:cs="宋体"/>
                <w:b w:val="0"/>
                <w:bCs w:val="0"/>
                <w:sz w:val="24"/>
                <w:szCs w:val="24"/>
                <w:u w:val="single"/>
                <w:lang w:val="en-US" w:eastAsia="zh-CN"/>
              </w:rPr>
              <w:t>按照《滁州市公共资源交易代理机构及</w:t>
            </w:r>
            <w:r>
              <w:rPr>
                <w:rFonts w:hint="default" w:ascii="宋体" w:hAnsi="宋体" w:eastAsia="宋体" w:cs="宋体"/>
                <w:b w:val="0"/>
                <w:bCs w:val="0"/>
                <w:sz w:val="24"/>
                <w:szCs w:val="24"/>
                <w:u w:val="single"/>
                <w:lang w:val="en-US" w:eastAsia="zh-CN"/>
              </w:rPr>
              <w:t>从业人员管理办法》</w:t>
            </w:r>
            <w:r>
              <w:rPr>
                <w:rFonts w:hint="eastAsia" w:ascii="宋体" w:hAnsi="宋体" w:eastAsia="宋体" w:cs="宋体"/>
                <w:b w:val="0"/>
                <w:bCs w:val="0"/>
                <w:sz w:val="24"/>
                <w:szCs w:val="24"/>
                <w:u w:val="single"/>
                <w:lang w:val="en-US" w:eastAsia="zh-CN"/>
              </w:rPr>
              <w:t>(滁公管〔2025〕1 号)执行</w:t>
            </w:r>
            <w:r>
              <w:rPr>
                <w:rFonts w:hint="eastAsia" w:ascii="宋体" w:hAnsi="宋体" w:eastAsia="宋体" w:cs="宋体"/>
                <w:b w:val="0"/>
                <w:sz w:val="24"/>
                <w:szCs w:val="24"/>
                <w:highlight w:val="none"/>
                <w:u w:val="single"/>
              </w:rPr>
              <w:t>。</w:t>
            </w:r>
          </w:p>
        </w:tc>
      </w:tr>
      <w:tr w14:paraId="39744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FEC6D90">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27.1</w:t>
            </w:r>
          </w:p>
        </w:tc>
        <w:tc>
          <w:tcPr>
            <w:tcW w:w="1160" w:type="pct"/>
            <w:vAlign w:val="center"/>
          </w:tcPr>
          <w:p w14:paraId="432E54A6">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签订合同和合同公告时间</w:t>
            </w:r>
          </w:p>
        </w:tc>
        <w:tc>
          <w:tcPr>
            <w:tcW w:w="3267" w:type="pct"/>
            <w:vAlign w:val="center"/>
          </w:tcPr>
          <w:p w14:paraId="2562BBE5">
            <w:pPr>
              <w:pStyle w:val="43"/>
              <w:widowControl w:val="0"/>
              <w:spacing w:before="0" w:beforeAutospacing="0" w:after="0" w:afterAutospacing="0" w:line="360" w:lineRule="auto"/>
              <w:jc w:val="both"/>
              <w:rPr>
                <w:rFonts w:ascii="宋体" w:hAnsi="宋体" w:eastAsia="宋体"/>
                <w:bCs w:val="0"/>
                <w:sz w:val="24"/>
                <w:highlight w:val="none"/>
              </w:rPr>
            </w:pPr>
            <w:r>
              <w:rPr>
                <w:rFonts w:hint="eastAsia" w:ascii="宋体" w:hAnsi="宋体" w:eastAsia="宋体"/>
                <w:bCs w:val="0"/>
                <w:sz w:val="24"/>
                <w:highlight w:val="none"/>
              </w:rPr>
              <w:t>（1）采购人与成交供应商应当自发出成交通知书之日起7个工作日内签订合同，采购合同签订之日起2个工作日内完成政府采购合同公开。</w:t>
            </w:r>
          </w:p>
          <w:p w14:paraId="0F7A0C95">
            <w:pPr>
              <w:pStyle w:val="43"/>
              <w:widowControl w:val="0"/>
              <w:spacing w:before="0" w:beforeAutospacing="0" w:after="0" w:afterAutospacing="0" w:line="360" w:lineRule="auto"/>
              <w:jc w:val="both"/>
              <w:rPr>
                <w:rFonts w:ascii="宋体" w:hAnsi="宋体" w:eastAsia="宋体"/>
                <w:b w:val="0"/>
                <w:sz w:val="24"/>
                <w:highlight w:val="none"/>
              </w:rPr>
            </w:pPr>
            <w:r>
              <w:rPr>
                <w:rFonts w:ascii="宋体" w:hAnsi="宋体" w:eastAsia="宋体" w:cs="宋体"/>
                <w:bCs w:val="0"/>
                <w:sz w:val="24"/>
                <w:szCs w:val="24"/>
                <w:highlight w:val="none"/>
              </w:rPr>
              <w:t>（2）采购人与</w:t>
            </w:r>
            <w:r>
              <w:rPr>
                <w:rFonts w:hint="eastAsia" w:ascii="宋体" w:hAnsi="宋体" w:eastAsia="宋体"/>
                <w:bCs w:val="0"/>
                <w:sz w:val="24"/>
                <w:highlight w:val="none"/>
              </w:rPr>
              <w:t>成交供应商</w:t>
            </w:r>
            <w:r>
              <w:rPr>
                <w:rFonts w:ascii="宋体" w:hAnsi="宋体" w:eastAsia="宋体" w:cs="宋体"/>
                <w:sz w:val="24"/>
                <w:szCs w:val="24"/>
                <w:highlight w:val="none"/>
              </w:rPr>
              <w:t>不得擅自变更合同，依照政府采购法确需变更政府采购合同内容的，采购人应当自合同变更之日起2个工作日内在安徽省政府采购网</w:t>
            </w:r>
            <w:r>
              <w:rPr>
                <w:rFonts w:hint="eastAsia" w:ascii="宋体" w:hAnsi="宋体" w:eastAsia="宋体" w:cs="宋体"/>
                <w:sz w:val="24"/>
                <w:szCs w:val="24"/>
                <w:highlight w:val="none"/>
              </w:rPr>
              <w:t>和滁州市公共资源交易中心网</w:t>
            </w:r>
            <w:r>
              <w:rPr>
                <w:rFonts w:ascii="宋体" w:hAnsi="宋体" w:eastAsia="宋体" w:cs="宋体"/>
                <w:sz w:val="24"/>
                <w:szCs w:val="24"/>
                <w:highlight w:val="none"/>
              </w:rPr>
              <w:t>发布政府采购合同变更公告，但涉及国家秘密、商业秘密的信息和其他依法不得公开的信息除外。</w:t>
            </w:r>
          </w:p>
        </w:tc>
      </w:tr>
      <w:tr w14:paraId="2291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5675A67">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29.3</w:t>
            </w:r>
          </w:p>
        </w:tc>
        <w:tc>
          <w:tcPr>
            <w:tcW w:w="1160" w:type="pct"/>
            <w:vAlign w:val="center"/>
          </w:tcPr>
          <w:p w14:paraId="54254B72">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质疑函递交方式、接收部门、联系电话和通讯地址</w:t>
            </w:r>
          </w:p>
        </w:tc>
        <w:tc>
          <w:tcPr>
            <w:tcW w:w="3267" w:type="pct"/>
            <w:vAlign w:val="center"/>
          </w:tcPr>
          <w:p w14:paraId="2658C186">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递交方式：</w:t>
            </w:r>
            <w:r>
              <w:rPr>
                <w:rFonts w:hint="eastAsia" w:ascii="宋体" w:hAnsi="宋体" w:eastAsia="宋体"/>
                <w:sz w:val="24"/>
                <w:highlight w:val="none"/>
                <w:u w:val="single"/>
              </w:rPr>
              <w:t>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1CEBFBC0">
            <w:pPr>
              <w:pStyle w:val="43"/>
              <w:widowControl w:val="0"/>
              <w:spacing w:before="0" w:beforeAutospacing="0" w:after="0" w:afterAutospacing="0" w:line="360" w:lineRule="auto"/>
              <w:jc w:val="both"/>
              <w:rPr>
                <w:rFonts w:ascii="宋体" w:hAnsi="宋体" w:eastAsia="宋体"/>
                <w:b w:val="0"/>
                <w:bCs w:val="0"/>
                <w:sz w:val="24"/>
                <w:szCs w:val="18"/>
                <w:highlight w:val="none"/>
              </w:rPr>
            </w:pPr>
            <w:r>
              <w:rPr>
                <w:rFonts w:hint="eastAsia" w:ascii="宋体" w:hAnsi="宋体" w:eastAsia="宋体"/>
                <w:b w:val="0"/>
                <w:sz w:val="24"/>
                <w:highlight w:val="none"/>
              </w:rPr>
              <w:t>接收部门：</w:t>
            </w:r>
            <w:r>
              <w:rPr>
                <w:rFonts w:hint="eastAsia" w:ascii="宋体" w:hAnsi="宋体" w:eastAsia="宋体"/>
                <w:sz w:val="24"/>
                <w:highlight w:val="none"/>
                <w:u w:val="single"/>
                <w:lang w:eastAsia="zh-CN"/>
              </w:rPr>
              <w:t>滁州市住房和城乡建设局</w:t>
            </w:r>
            <w:r>
              <w:rPr>
                <w:rFonts w:hint="eastAsia" w:ascii="宋体" w:hAnsi="宋体" w:eastAsia="宋体"/>
                <w:sz w:val="24"/>
                <w:highlight w:val="none"/>
                <w:u w:val="single"/>
              </w:rPr>
              <w:t>、</w:t>
            </w:r>
            <w:r>
              <w:rPr>
                <w:rFonts w:hint="eastAsia" w:ascii="宋体" w:hAnsi="宋体" w:eastAsia="宋体"/>
                <w:sz w:val="24"/>
                <w:highlight w:val="none"/>
                <w:u w:val="single"/>
                <w:lang w:eastAsia="zh-CN"/>
              </w:rPr>
              <w:t>滁州市政府采购中心</w:t>
            </w:r>
            <w:r>
              <w:rPr>
                <w:rFonts w:hint="eastAsia" w:ascii="宋体" w:hAnsi="宋体" w:eastAsia="宋体"/>
                <w:sz w:val="24"/>
                <w:highlight w:val="none"/>
                <w:u w:val="single"/>
              </w:rPr>
              <w:t>；</w:t>
            </w:r>
          </w:p>
          <w:p w14:paraId="709CE0BA">
            <w:pPr>
              <w:pStyle w:val="43"/>
              <w:widowControl w:val="0"/>
              <w:spacing w:before="0" w:beforeAutospacing="0" w:after="0" w:afterAutospacing="0" w:line="360" w:lineRule="auto"/>
              <w:jc w:val="both"/>
              <w:rPr>
                <w:rFonts w:ascii="宋体" w:hAnsi="宋体" w:eastAsia="宋体"/>
                <w:b w:val="0"/>
                <w:bCs w:val="0"/>
                <w:sz w:val="24"/>
                <w:szCs w:val="18"/>
                <w:highlight w:val="none"/>
              </w:rPr>
            </w:pPr>
            <w:r>
              <w:rPr>
                <w:rFonts w:ascii="宋体" w:hAnsi="宋体" w:eastAsia="宋体"/>
                <w:b w:val="0"/>
                <w:sz w:val="24"/>
                <w:highlight w:val="none"/>
              </w:rPr>
              <w:t>联系电话：</w:t>
            </w:r>
            <w:r>
              <w:rPr>
                <w:rFonts w:hint="eastAsia" w:ascii="宋体" w:hAnsi="宋体" w:eastAsia="宋体"/>
                <w:sz w:val="24"/>
                <w:highlight w:val="none"/>
                <w:u w:val="single"/>
                <w:lang w:val="en-US" w:eastAsia="zh-CN"/>
              </w:rPr>
              <w:t>0550-2170988</w:t>
            </w:r>
            <w:r>
              <w:rPr>
                <w:rFonts w:hint="eastAsia" w:ascii="宋体" w:hAnsi="宋体" w:eastAsia="宋体"/>
                <w:sz w:val="24"/>
                <w:highlight w:val="none"/>
                <w:u w:val="single"/>
              </w:rPr>
              <w:t>、0550-3519519；</w:t>
            </w:r>
          </w:p>
          <w:p w14:paraId="5D1801B7">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通讯地址：</w:t>
            </w:r>
            <w:r>
              <w:rPr>
                <w:rFonts w:hint="eastAsia" w:ascii="宋体" w:hAnsi="宋体" w:eastAsia="宋体"/>
                <w:sz w:val="24"/>
                <w:highlight w:val="none"/>
                <w:u w:val="single"/>
                <w:lang w:eastAsia="zh-CN"/>
              </w:rPr>
              <w:t>滁州市市政务服务中心二楼229室</w:t>
            </w:r>
            <w:r>
              <w:rPr>
                <w:rFonts w:hint="eastAsia" w:ascii="宋体" w:hAnsi="宋体" w:eastAsia="宋体"/>
                <w:sz w:val="24"/>
                <w:highlight w:val="none"/>
                <w:u w:val="single"/>
              </w:rPr>
              <w:t>、滁州市龙蟠大道109号房产商务大厦</w:t>
            </w:r>
            <w:r>
              <w:rPr>
                <w:rFonts w:hint="eastAsia" w:ascii="宋体" w:hAnsi="宋体" w:eastAsia="宋体"/>
                <w:sz w:val="24"/>
                <w:highlight w:val="none"/>
                <w:u w:val="single"/>
                <w:lang w:val="en-US" w:eastAsia="zh-CN"/>
              </w:rPr>
              <w:t>二</w:t>
            </w:r>
            <w:r>
              <w:rPr>
                <w:rFonts w:hint="eastAsia" w:ascii="宋体" w:hAnsi="宋体" w:eastAsia="宋体"/>
                <w:sz w:val="24"/>
                <w:highlight w:val="none"/>
                <w:u w:val="single"/>
              </w:rPr>
              <w:t>楼。</w:t>
            </w:r>
          </w:p>
        </w:tc>
      </w:tr>
      <w:tr w14:paraId="29AF3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766529B">
            <w:pPr>
              <w:pStyle w:val="44"/>
              <w:pBdr>
                <w:bottom w:val="none" w:color="auto" w:sz="0" w:space="0"/>
              </w:pBdr>
              <w:tabs>
                <w:tab w:val="clear" w:pos="4153"/>
                <w:tab w:val="clear" w:pos="8306"/>
              </w:tabs>
              <w:adjustRightInd/>
              <w:spacing w:line="360" w:lineRule="auto"/>
              <w:textAlignment w:val="auto"/>
              <w:rPr>
                <w:rFonts w:ascii="宋体" w:hAnsi="宋体" w:eastAsia="宋体"/>
                <w:bCs/>
                <w:kern w:val="2"/>
                <w:highlight w:val="none"/>
              </w:rPr>
            </w:pPr>
            <w:r>
              <w:rPr>
                <w:rFonts w:hint="eastAsia" w:ascii="宋体" w:hAnsi="宋体" w:eastAsia="宋体"/>
                <w:bCs/>
                <w:kern w:val="2"/>
                <w:highlight w:val="none"/>
              </w:rPr>
              <w:t>30</w:t>
            </w:r>
          </w:p>
        </w:tc>
        <w:tc>
          <w:tcPr>
            <w:tcW w:w="1160" w:type="pct"/>
            <w:vAlign w:val="center"/>
          </w:tcPr>
          <w:p w14:paraId="72C36408">
            <w:pPr>
              <w:pStyle w:val="43"/>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b w:val="0"/>
                <w:sz w:val="24"/>
                <w:highlight w:val="none"/>
              </w:rPr>
              <w:t>其他内容</w:t>
            </w:r>
          </w:p>
        </w:tc>
        <w:tc>
          <w:tcPr>
            <w:tcW w:w="6274" w:type="dxa"/>
            <w:vAlign w:val="center"/>
          </w:tcPr>
          <w:p w14:paraId="4E5E1AD5">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1.解释权</w:t>
            </w:r>
          </w:p>
          <w:p w14:paraId="1A20DFA9">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（1）</w:t>
            </w:r>
            <w:r>
              <w:rPr>
                <w:rFonts w:asciiTheme="minorEastAsia" w:hAnsiTheme="minorEastAsia" w:eastAsiaTheme="minorEastAsia"/>
                <w:bCs/>
                <w:sz w:val="24"/>
                <w:szCs w:val="24"/>
                <w:highlight w:val="none"/>
              </w:rPr>
              <w:t>构成本</w:t>
            </w:r>
            <w:r>
              <w:rPr>
                <w:rFonts w:hint="eastAsia" w:asciiTheme="minorEastAsia" w:hAnsiTheme="minorEastAsia" w:eastAsiaTheme="minorEastAsia"/>
                <w:bCs/>
                <w:sz w:val="24"/>
                <w:szCs w:val="24"/>
                <w:highlight w:val="none"/>
              </w:rPr>
              <w:t>磋商</w:t>
            </w:r>
            <w:r>
              <w:rPr>
                <w:rFonts w:asciiTheme="minorEastAsia" w:hAnsiTheme="minorEastAsia" w:eastAsiaTheme="minorEastAsia"/>
                <w:bCs/>
                <w:sz w:val="24"/>
                <w:szCs w:val="24"/>
                <w:highlight w:val="none"/>
              </w:rPr>
              <w:t>文件的各个组成文件应互为解释，互为说明；</w:t>
            </w:r>
          </w:p>
          <w:p w14:paraId="419B6C14">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w:t>
            </w:r>
            <w:r>
              <w:rPr>
                <w:rFonts w:asciiTheme="minorEastAsia" w:hAnsiTheme="minorEastAsia" w:eastAsiaTheme="minorEastAsia"/>
                <w:bCs/>
                <w:sz w:val="24"/>
                <w:szCs w:val="24"/>
                <w:highlight w:val="none"/>
              </w:rPr>
              <w:t>同一组成文件中就同一事项的规定或约定不一致的，以编排顺序在后者为准；</w:t>
            </w:r>
          </w:p>
          <w:p w14:paraId="3B68CBAF">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（3）</w:t>
            </w:r>
            <w:r>
              <w:rPr>
                <w:rFonts w:asciiTheme="minorEastAsia" w:hAnsiTheme="minorEastAsia" w:eastAsiaTheme="minorEastAsia"/>
                <w:bCs/>
                <w:sz w:val="24"/>
                <w:szCs w:val="24"/>
                <w:highlight w:val="none"/>
              </w:rPr>
              <w:t>如有不明确或不一致，构成合同文件组成内容的，以合同文件约定内容为准，且以专用合同条款约定的合同文件优先顺序解释；</w:t>
            </w:r>
          </w:p>
          <w:p w14:paraId="51B0BBE3">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（4）</w:t>
            </w:r>
            <w:r>
              <w:rPr>
                <w:rFonts w:asciiTheme="minorEastAsia" w:hAnsiTheme="minorEastAsia" w:eastAsiaTheme="minorEastAsia"/>
                <w:bCs/>
                <w:sz w:val="24"/>
                <w:szCs w:val="24"/>
                <w:highlight w:val="none"/>
              </w:rPr>
              <w:t>除</w:t>
            </w:r>
            <w:r>
              <w:rPr>
                <w:rFonts w:hint="eastAsia" w:asciiTheme="minorEastAsia" w:hAnsiTheme="minorEastAsia" w:eastAsiaTheme="minorEastAsia"/>
                <w:bCs/>
                <w:sz w:val="24"/>
                <w:szCs w:val="24"/>
                <w:highlight w:val="none"/>
              </w:rPr>
              <w:t>磋商</w:t>
            </w:r>
            <w:r>
              <w:rPr>
                <w:rFonts w:asciiTheme="minorEastAsia" w:hAnsiTheme="minorEastAsia" w:eastAsiaTheme="minorEastAsia"/>
                <w:bCs/>
                <w:sz w:val="24"/>
                <w:szCs w:val="24"/>
                <w:highlight w:val="none"/>
              </w:rPr>
              <w:t>文件中有特别规定外，仅适用于</w:t>
            </w:r>
            <w:r>
              <w:rPr>
                <w:rFonts w:hint="eastAsia" w:asciiTheme="minorEastAsia" w:hAnsiTheme="minorEastAsia" w:eastAsiaTheme="minorEastAsia"/>
                <w:bCs/>
                <w:sz w:val="24"/>
                <w:szCs w:val="24"/>
                <w:highlight w:val="none"/>
              </w:rPr>
              <w:t>磋商及响应文件提交</w:t>
            </w:r>
            <w:r>
              <w:rPr>
                <w:rFonts w:asciiTheme="minorEastAsia" w:hAnsiTheme="minorEastAsia" w:eastAsiaTheme="minorEastAsia"/>
                <w:bCs/>
                <w:sz w:val="24"/>
                <w:szCs w:val="24"/>
                <w:highlight w:val="none"/>
              </w:rPr>
              <w:t>阶段的规定，按</w:t>
            </w:r>
            <w:r>
              <w:rPr>
                <w:rFonts w:hint="eastAsia" w:asciiTheme="minorEastAsia" w:hAnsiTheme="minorEastAsia" w:eastAsiaTheme="minorEastAsia"/>
                <w:bCs/>
                <w:sz w:val="24"/>
                <w:szCs w:val="24"/>
                <w:highlight w:val="none"/>
              </w:rPr>
              <w:t>竞争性磋商</w:t>
            </w:r>
            <w:r>
              <w:rPr>
                <w:rFonts w:asciiTheme="minorEastAsia" w:hAnsiTheme="minorEastAsia" w:eastAsiaTheme="minorEastAsia"/>
                <w:bCs/>
                <w:sz w:val="24"/>
                <w:szCs w:val="24"/>
                <w:highlight w:val="none"/>
              </w:rPr>
              <w:t>公告、</w:t>
            </w:r>
            <w:r>
              <w:rPr>
                <w:rFonts w:hint="eastAsia" w:asciiTheme="minorEastAsia" w:hAnsiTheme="minorEastAsia" w:eastAsiaTheme="minorEastAsia"/>
                <w:bCs/>
                <w:sz w:val="24"/>
                <w:szCs w:val="24"/>
                <w:highlight w:val="none"/>
              </w:rPr>
              <w:t>磋商邀请、供应商</w:t>
            </w:r>
            <w:r>
              <w:rPr>
                <w:rFonts w:asciiTheme="minorEastAsia" w:hAnsiTheme="minorEastAsia" w:eastAsiaTheme="minorEastAsia"/>
                <w:bCs/>
                <w:sz w:val="24"/>
                <w:szCs w:val="24"/>
                <w:highlight w:val="none"/>
              </w:rPr>
              <w:t>须知、评</w:t>
            </w:r>
            <w:r>
              <w:rPr>
                <w:rFonts w:hint="eastAsia" w:asciiTheme="minorEastAsia" w:hAnsiTheme="minorEastAsia" w:eastAsiaTheme="minorEastAsia"/>
                <w:bCs/>
                <w:sz w:val="24"/>
                <w:szCs w:val="24"/>
                <w:highlight w:val="none"/>
              </w:rPr>
              <w:t>审方</w:t>
            </w:r>
            <w:r>
              <w:rPr>
                <w:rFonts w:asciiTheme="minorEastAsia" w:hAnsiTheme="minorEastAsia" w:eastAsiaTheme="minorEastAsia"/>
                <w:bCs/>
                <w:sz w:val="24"/>
                <w:szCs w:val="24"/>
                <w:highlight w:val="none"/>
              </w:rPr>
              <w:t>法</w:t>
            </w:r>
            <w:r>
              <w:rPr>
                <w:rFonts w:hint="eastAsia" w:asciiTheme="minorEastAsia" w:hAnsiTheme="minorEastAsia" w:eastAsiaTheme="minorEastAsia"/>
                <w:bCs/>
                <w:sz w:val="24"/>
                <w:szCs w:val="24"/>
                <w:highlight w:val="none"/>
              </w:rPr>
              <w:t>和标准</w:t>
            </w:r>
            <w:r>
              <w:rPr>
                <w:rFonts w:asciiTheme="minorEastAsia" w:hAnsiTheme="minorEastAsia" w:eastAsiaTheme="minorEastAsia"/>
                <w:bCs/>
                <w:sz w:val="24"/>
                <w:szCs w:val="24"/>
                <w:highlight w:val="none"/>
              </w:rPr>
              <w:t>、</w:t>
            </w:r>
            <w:r>
              <w:rPr>
                <w:rFonts w:hint="eastAsia" w:asciiTheme="minorEastAsia" w:hAnsiTheme="minorEastAsia" w:eastAsiaTheme="minorEastAsia"/>
                <w:bCs/>
                <w:sz w:val="24"/>
                <w:szCs w:val="24"/>
                <w:highlight w:val="none"/>
              </w:rPr>
              <w:t>响应</w:t>
            </w:r>
            <w:r>
              <w:rPr>
                <w:rFonts w:asciiTheme="minorEastAsia" w:hAnsiTheme="minorEastAsia" w:eastAsiaTheme="minorEastAsia"/>
                <w:bCs/>
                <w:sz w:val="24"/>
                <w:szCs w:val="24"/>
                <w:highlight w:val="none"/>
              </w:rPr>
              <w:t>文件格式的先后顺序解释；</w:t>
            </w:r>
          </w:p>
          <w:p w14:paraId="101FE0FE">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（5）</w:t>
            </w:r>
            <w:r>
              <w:rPr>
                <w:rFonts w:asciiTheme="minorEastAsia" w:hAnsiTheme="minorEastAsia" w:eastAsiaTheme="minorEastAsia"/>
                <w:bCs/>
                <w:sz w:val="24"/>
                <w:szCs w:val="24"/>
                <w:highlight w:val="none"/>
              </w:rPr>
              <w:t>按本款前述规定仍不能形成结论的，由</w:t>
            </w:r>
            <w:r>
              <w:rPr>
                <w:rFonts w:hint="eastAsia" w:asciiTheme="minorEastAsia" w:hAnsiTheme="minorEastAsia" w:eastAsiaTheme="minorEastAsia"/>
                <w:bCs/>
                <w:sz w:val="24"/>
                <w:szCs w:val="24"/>
                <w:highlight w:val="none"/>
              </w:rPr>
              <w:t>采购</w:t>
            </w:r>
            <w:r>
              <w:rPr>
                <w:rFonts w:asciiTheme="minorEastAsia" w:hAnsiTheme="minorEastAsia" w:eastAsiaTheme="minorEastAsia"/>
                <w:bCs/>
                <w:sz w:val="24"/>
                <w:szCs w:val="24"/>
                <w:highlight w:val="none"/>
              </w:rPr>
              <w:t>人负责解释。</w:t>
            </w:r>
          </w:p>
          <w:p w14:paraId="7178E763">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2.“政采贷”融资指引：有融资需求的</w:t>
            </w:r>
            <w:r>
              <w:rPr>
                <w:rFonts w:hint="eastAsia" w:ascii="宋体" w:hAnsi="宋体" w:eastAsia="宋体" w:cs="宋体"/>
                <w:sz w:val="24"/>
                <w:szCs w:val="24"/>
                <w:highlight w:val="none"/>
              </w:rPr>
              <w:t>供应商</w:t>
            </w:r>
            <w:r>
              <w:rPr>
                <w:rFonts w:hint="eastAsia" w:asciiTheme="minorEastAsia" w:hAnsiTheme="minorEastAsia" w:eastAsiaTheme="minorEastAsia"/>
                <w:bCs/>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sz w:val="24"/>
                <w:szCs w:val="24"/>
                <w:highlight w:val="none"/>
              </w:rPr>
              <w:t>供应商</w:t>
            </w:r>
            <w:r>
              <w:rPr>
                <w:rFonts w:hint="eastAsia" w:asciiTheme="minorEastAsia" w:hAnsiTheme="minorEastAsia" w:eastAsiaTheme="minorEastAsia"/>
                <w:bCs/>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sz w:val="24"/>
                <w:szCs w:val="24"/>
                <w:highlight w:val="none"/>
              </w:rPr>
              <w:t>成交供应商</w:t>
            </w:r>
            <w:r>
              <w:rPr>
                <w:rFonts w:hint="eastAsia" w:asciiTheme="minorEastAsia" w:hAnsiTheme="minorEastAsia" w:eastAsiaTheme="minorEastAsia"/>
                <w:bCs/>
                <w:sz w:val="24"/>
                <w:szCs w:val="24"/>
                <w:highlight w:val="none"/>
              </w:rPr>
              <w:t>融资申请信息推送第三方平台、意向金融机构。</w:t>
            </w:r>
          </w:p>
          <w:p w14:paraId="4D8D7088">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bCs/>
                <w:sz w:val="24"/>
                <w:szCs w:val="24"/>
                <w:highlight w:val="none"/>
              </w:rPr>
              <w:t>3.电子保函指引：成交供应商可访问安徽省政府采购网“融资/保函”栏目，申请办理电子保函（包括：履约保函、预付款保函）。</w:t>
            </w:r>
          </w:p>
          <w:p w14:paraId="44781AAE">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bCs/>
                <w:sz w:val="24"/>
                <w:szCs w:val="24"/>
                <w:highlight w:val="none"/>
              </w:rPr>
              <w:t>4.</w:t>
            </w:r>
            <w:r>
              <w:rPr>
                <w:rFonts w:hint="eastAsia" w:asciiTheme="minorEastAsia" w:hAnsiTheme="minorEastAsia" w:eastAsiaTheme="minorEastAsia"/>
                <w:sz w:val="24"/>
                <w:szCs w:val="24"/>
                <w:highlight w:val="none"/>
              </w:rPr>
              <w:t>部分可提供线下政采贷的金融机构：</w:t>
            </w:r>
          </w:p>
          <w:p w14:paraId="4AE31F03">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市本级</w:t>
            </w:r>
          </w:p>
          <w:p w14:paraId="5F8F07C5">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金融机构名称：兴业银行滁州分行</w:t>
            </w:r>
          </w:p>
          <w:p w14:paraId="32C15636">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安徽省滁州市琅琊区丰乐大道1090号</w:t>
            </w:r>
          </w:p>
          <w:p w14:paraId="681AB9A1">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伏庚：17755080811</w:t>
            </w:r>
          </w:p>
          <w:p w14:paraId="37ED7BCF">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5.特别提示：</w:t>
            </w:r>
          </w:p>
          <w:p w14:paraId="151BBAED">
            <w:pPr>
              <w:pStyle w:val="43"/>
              <w:widowControl w:val="0"/>
              <w:spacing w:before="0" w:beforeAutospacing="0" w:after="0" w:afterAutospacing="0" w:line="360" w:lineRule="auto"/>
              <w:jc w:val="both"/>
              <w:rPr>
                <w:rFonts w:asciiTheme="minorEastAsia" w:hAnsiTheme="minorEastAsia" w:eastAsiaTheme="minorEastAsia"/>
                <w:b w:val="0"/>
                <w:bCs w:val="0"/>
                <w:kern w:val="2"/>
                <w:sz w:val="24"/>
                <w:szCs w:val="24"/>
                <w:highlight w:val="none"/>
              </w:rPr>
            </w:pPr>
            <w:r>
              <w:rPr>
                <w:rFonts w:hint="eastAsia" w:asciiTheme="minorEastAsia" w:hAnsiTheme="minorEastAsia" w:eastAsiaTheme="minorEastAsia"/>
                <w:b w:val="0"/>
                <w:bCs w:val="0"/>
                <w:kern w:val="2"/>
                <w:sz w:val="24"/>
                <w:szCs w:val="24"/>
                <w:highlight w:val="none"/>
              </w:rPr>
              <w:t>（1）供应商应填写投标信息并下载采购文件，否则无法上传响应文件。</w:t>
            </w:r>
            <w:r>
              <w:rPr>
                <w:rFonts w:hint="eastAsia" w:asciiTheme="minorEastAsia" w:hAnsiTheme="minorEastAsia" w:eastAsiaTheme="minorEastAsia"/>
                <w:b w:val="0"/>
                <w:kern w:val="2"/>
                <w:sz w:val="24"/>
                <w:szCs w:val="24"/>
                <w:highlight w:val="none"/>
              </w:rPr>
              <w:t>注：供应商如为联合体的,牵头人必须填写信息（信息包括联合体所有成员信息)并下载磋商文件。</w:t>
            </w:r>
          </w:p>
          <w:p w14:paraId="5425BBC0">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本项目采用电子招标投标，请供应商在滁州市公共资源交易中心网&gt;服务指南&gt;软件下载栏目点击下载响应文件制作工具。供应商需采用最新版响应文件制作工具。软件运行需在国际互联网络通畅状态，供应商需注意更新，以免造成响应文件制作错误，如因此导致磋商小组否决其磋商资格，责任自负。如有技术问题请联系0550-3801701，</w:t>
            </w:r>
            <w:r>
              <w:rPr>
                <w:rFonts w:hint="eastAsia" w:asciiTheme="minorEastAsia" w:hAnsiTheme="minorEastAsia" w:eastAsiaTheme="minorEastAsia"/>
                <w:sz w:val="24"/>
                <w:szCs w:val="24"/>
                <w:highlight w:val="none"/>
                <w:lang w:eastAsia="zh-CN"/>
              </w:rPr>
              <w:t>0512-58188516</w:t>
            </w:r>
            <w:r>
              <w:rPr>
                <w:rFonts w:hint="eastAsia" w:asciiTheme="minorEastAsia" w:hAnsiTheme="minorEastAsia" w:eastAsiaTheme="minorEastAsia"/>
                <w:sz w:val="24"/>
                <w:szCs w:val="24"/>
                <w:highlight w:val="none"/>
              </w:rPr>
              <w:t>。</w:t>
            </w:r>
          </w:p>
          <w:p w14:paraId="0EB0033B">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（3）如果过程中出现采购文件更改，应以最后发布的招标答疑澄清文件中的模板制作本项目最新响应文件。</w:t>
            </w:r>
          </w:p>
          <w:p w14:paraId="4C5E6754">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（4）供应商应当用本单位CA数字证书制作响应文件，制作成功后进行响应文件上传。 </w:t>
            </w:r>
          </w:p>
          <w:p w14:paraId="054A151F">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w:t>
            </w:r>
            <w:r>
              <w:rPr>
                <w:rFonts w:hint="eastAsia" w:asciiTheme="minorEastAsia" w:hAnsiTheme="minorEastAsia" w:eastAsiaTheme="minorEastAsia"/>
                <w:sz w:val="24"/>
                <w:szCs w:val="24"/>
                <w:highlight w:val="none"/>
                <w:lang w:val="en-US" w:eastAsia="zh-CN"/>
              </w:rPr>
              <w:t>响应</w:t>
            </w:r>
            <w:r>
              <w:rPr>
                <w:rFonts w:hint="eastAsia" w:asciiTheme="minorEastAsia" w:hAnsiTheme="minorEastAsia" w:eastAsiaTheme="minorEastAsia"/>
                <w:sz w:val="24"/>
                <w:szCs w:val="24"/>
                <w:highlight w:val="none"/>
              </w:rPr>
              <w:t>的，责任自负。</w:t>
            </w:r>
          </w:p>
          <w:p w14:paraId="6FD886AA">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（6）请供应商注意加密响应文件CA数字证书的有效期，不在有效期的CA数字证书无法解密响应文件。</w:t>
            </w:r>
          </w:p>
          <w:p w14:paraId="5A59FECB">
            <w:pPr>
              <w:pStyle w:val="21"/>
              <w:spacing w:before="0" w:beforeAutospacing="0" w:after="0" w:afterAutospacing="0" w:line="440" w:lineRule="exact"/>
              <w:jc w:val="both"/>
              <w:rPr>
                <w:rFonts w:ascii="宋体" w:hAnsi="宋体" w:eastAsia="宋体" w:cs="@仿宋_GB2312"/>
                <w:bCs/>
                <w:kern w:val="2"/>
                <w:szCs w:val="24"/>
                <w:highlight w:val="none"/>
              </w:rPr>
            </w:pPr>
            <w:r>
              <w:rPr>
                <w:rFonts w:hint="eastAsia" w:asciiTheme="minorEastAsia" w:hAnsiTheme="minorEastAsia" w:eastAsiaTheme="minorEastAsia"/>
                <w:kern w:val="2"/>
                <w:szCs w:val="24"/>
                <w:highlight w:val="none"/>
              </w:rPr>
              <w:t>（7）</w:t>
            </w:r>
            <w:r>
              <w:rPr>
                <w:rFonts w:hint="eastAsia" w:ascii="宋体" w:hAnsi="宋体" w:eastAsia="宋体" w:cs="宋体"/>
                <w:bCs/>
                <w:kern w:val="2"/>
                <w:szCs w:val="24"/>
                <w:highlight w:val="none"/>
                <w:lang w:bidi="ar"/>
              </w:rPr>
              <w:t>供应商投标MAC地址或供应商联系人或联系电话相同的，由磋商小组否决其响应，并报告监管部门作不良行为处理和进一步调查。</w:t>
            </w:r>
          </w:p>
          <w:p w14:paraId="5269C512">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（8）供应商单方面出现其他供应商材料的</w:t>
            </w:r>
            <w:r>
              <w:rPr>
                <w:rFonts w:hint="eastAsia" w:asciiTheme="minorEastAsia" w:hAnsiTheme="minorEastAsia" w:eastAsiaTheme="minorEastAsia"/>
                <w:bCs/>
                <w:sz w:val="24"/>
                <w:szCs w:val="24"/>
                <w:highlight w:val="none"/>
              </w:rPr>
              <w:t>（组成联合体响应的除外）</w:t>
            </w:r>
            <w:r>
              <w:rPr>
                <w:rFonts w:hint="eastAsia" w:asciiTheme="minorEastAsia" w:hAnsiTheme="minorEastAsia" w:eastAsiaTheme="minorEastAsia"/>
                <w:sz w:val="24"/>
                <w:szCs w:val="24"/>
                <w:highlight w:val="none"/>
              </w:rPr>
              <w:t>，由磋商小组否决其响应。</w:t>
            </w:r>
          </w:p>
          <w:p w14:paraId="01ACB42C">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9）评审时查询响应文件制作机器码、文件创建标识码及造价软件加密锁号。若存在响应文件制作机器码或创建标识码或造价软件加密锁号信息与其他供应商雷同的，由磋商小组否决其响应，依法依规予以处理。</w:t>
            </w:r>
          </w:p>
          <w:p w14:paraId="46F7201F">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10）电子加密响应文件上传到系统后，需要供应商和采购代理公司到截止时间后共同解锁，不存在商务报价等投标信息通过系统泄密的风险；截止时间前，已上传的响应文件也可以撤回修改。集中到开标截止时间前上传电子加密响应文件，可能出现由于</w:t>
            </w:r>
            <w:r>
              <w:rPr>
                <w:rFonts w:hint="eastAsia" w:asciiTheme="minorEastAsia" w:hAnsiTheme="minorEastAsia" w:eastAsiaTheme="minorEastAsia"/>
                <w:sz w:val="24"/>
                <w:szCs w:val="24"/>
                <w:highlight w:val="none"/>
                <w:lang w:val="en-US" w:eastAsia="zh-CN"/>
              </w:rPr>
              <w:t>供应商</w:t>
            </w:r>
            <w:r>
              <w:rPr>
                <w:rFonts w:hint="eastAsia" w:asciiTheme="minorEastAsia" w:hAnsiTheme="minorEastAsia" w:eastAsiaTheme="minorEastAsia"/>
                <w:sz w:val="24"/>
                <w:szCs w:val="24"/>
                <w:highlight w:val="none"/>
              </w:rPr>
              <w:t>企业制作电子响应文件不熟练、网络拥堵等不可预知的情况而且无法及时解决，丧失投标机会，请各</w:t>
            </w:r>
            <w:r>
              <w:rPr>
                <w:rFonts w:hint="eastAsia" w:asciiTheme="minorEastAsia" w:hAnsiTheme="minorEastAsia" w:eastAsiaTheme="minorEastAsia"/>
                <w:sz w:val="24"/>
                <w:szCs w:val="24"/>
                <w:highlight w:val="none"/>
                <w:lang w:val="en-US" w:eastAsia="zh-CN"/>
              </w:rPr>
              <w:t>供应商</w:t>
            </w:r>
            <w:r>
              <w:rPr>
                <w:rFonts w:hint="eastAsia" w:asciiTheme="minorEastAsia" w:hAnsiTheme="minorEastAsia" w:eastAsiaTheme="minorEastAsia"/>
                <w:sz w:val="24"/>
                <w:szCs w:val="24"/>
                <w:highlight w:val="none"/>
              </w:rPr>
              <w:t>企业提前制作、上传电子加密响应文件，否则由于无法及时上传电子加密响应文件而无效响应的情况，责任自负！</w:t>
            </w:r>
          </w:p>
          <w:p w14:paraId="0073F409">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6.评审过程中的澄清、说明或补正：</w:t>
            </w:r>
          </w:p>
          <w:p w14:paraId="3D747768">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（1）磋商小组通过网上招投标系统将需要澄清、说明或补正的内容以询标函的形式发送给供应商，供应商应安排专人登录网上招投标系统并保持在线状态，以便及时接收磋商小组可能发出的询标函。</w:t>
            </w:r>
          </w:p>
          <w:p w14:paraId="7D512EEA">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因供应商未登录网上招投标系统导致无法及时接收询标函（远程网上询标）或未在规定时间内按磋商小组要求进行澄清、说明或补正内容的视同供应商放弃澄清、说明或补正内容的权利，磋商小组可按对供应商不利的解释进行判定。</w:t>
            </w:r>
          </w:p>
          <w:p w14:paraId="70F45B51">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7.同义词语：</w:t>
            </w:r>
          </w:p>
          <w:p w14:paraId="0109CDC7">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磋商文件第六章  响应文件格式、附件1“关于联合惩戒失信行为 加强信用查询管理的通知”等章节中 “招标人”、“投标人”，等同于“采购人”、“供应商”。</w:t>
            </w:r>
          </w:p>
          <w:p w14:paraId="130B93E6">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8.落实政府采购支持节能产品、环境标志产品政策。</w:t>
            </w:r>
          </w:p>
          <w:p w14:paraId="1A53B22C">
            <w:pPr>
              <w:spacing w:line="360" w:lineRule="auto"/>
              <w:rPr>
                <w:rFonts w:asciiTheme="minorEastAsia" w:hAnsiTheme="minorEastAsia" w:eastAsiaTheme="minorEastAsia"/>
                <w:bCs/>
                <w:sz w:val="24"/>
                <w:szCs w:val="24"/>
                <w:highlight w:val="none"/>
              </w:rPr>
            </w:pPr>
            <w:r>
              <w:rPr>
                <w:rFonts w:hint="eastAsia" w:asciiTheme="minorEastAsia" w:hAnsiTheme="minorEastAsia" w:eastAsiaTheme="minorEastAsia"/>
                <w:sz w:val="24"/>
                <w:szCs w:val="24"/>
                <w:highlight w:val="none"/>
              </w:rPr>
              <w:t>9.系统中提供的表格与采购文件中不一致时，以采购文件中提供的表格格式为准。</w:t>
            </w:r>
          </w:p>
        </w:tc>
      </w:tr>
    </w:tbl>
    <w:p w14:paraId="05C99D9D">
      <w:pPr>
        <w:spacing w:line="360" w:lineRule="auto"/>
        <w:jc w:val="center"/>
        <w:outlineLvl w:val="1"/>
        <w:rPr>
          <w:rFonts w:asciiTheme="minorEastAsia" w:hAnsiTheme="minorEastAsia" w:eastAsiaTheme="minorEastAsia"/>
          <w:b/>
          <w:sz w:val="24"/>
          <w:highlight w:val="none"/>
        </w:rPr>
      </w:pPr>
      <w:r>
        <w:rPr>
          <w:rFonts w:asciiTheme="minorEastAsia" w:hAnsiTheme="minorEastAsia" w:eastAsiaTheme="minorEastAsia"/>
          <w:b/>
          <w:sz w:val="28"/>
          <w:highlight w:val="none"/>
        </w:rPr>
        <w:br w:type="page"/>
      </w:r>
      <w:bookmarkStart w:id="11" w:name="_Toc14293"/>
      <w:bookmarkStart w:id="12" w:name="_Toc27470"/>
      <w:r>
        <w:rPr>
          <w:rFonts w:hint="eastAsia" w:asciiTheme="minorEastAsia" w:hAnsiTheme="minorEastAsia" w:eastAsiaTheme="minorEastAsia"/>
          <w:b/>
          <w:sz w:val="24"/>
          <w:highlight w:val="none"/>
        </w:rPr>
        <w:t>二、供应商</w:t>
      </w:r>
      <w:r>
        <w:rPr>
          <w:rFonts w:asciiTheme="minorEastAsia" w:hAnsiTheme="minorEastAsia" w:eastAsiaTheme="minorEastAsia"/>
          <w:b/>
          <w:sz w:val="24"/>
          <w:highlight w:val="none"/>
        </w:rPr>
        <w:t>须知</w:t>
      </w:r>
      <w:r>
        <w:rPr>
          <w:rFonts w:hint="eastAsia" w:asciiTheme="minorEastAsia" w:hAnsiTheme="minorEastAsia" w:eastAsiaTheme="minorEastAsia"/>
          <w:b/>
          <w:sz w:val="24"/>
          <w:highlight w:val="none"/>
        </w:rPr>
        <w:t>正文</w:t>
      </w:r>
      <w:bookmarkEnd w:id="11"/>
      <w:bookmarkEnd w:id="12"/>
    </w:p>
    <w:p w14:paraId="40E13566">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采购人、采购代理机构及供应商</w:t>
      </w:r>
    </w:p>
    <w:p w14:paraId="0A4F5222">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.1采购人：是指依法开展政府采购活动的国家机关、事业单位、团体组织。</w:t>
      </w:r>
    </w:p>
    <w:p w14:paraId="16DEC278">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.2采购代理机构：是指集中采购机构或从事采购代理业务的社会中介机构。</w:t>
      </w:r>
    </w:p>
    <w:p w14:paraId="6C67E3CE">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.3政府采购监督管理部门：</w:t>
      </w:r>
      <w:r>
        <w:rPr>
          <w:rFonts w:hint="eastAsia" w:ascii="宋体" w:hAnsi="宋体" w:eastAsia="宋体"/>
          <w:sz w:val="24"/>
          <w:highlight w:val="none"/>
        </w:rPr>
        <w:t>各级人民政府指定的有关部门依法履行与政府采购活动有关的监督管理职责</w:t>
      </w:r>
      <w:r>
        <w:rPr>
          <w:rFonts w:ascii="宋体" w:hAnsi="宋体" w:eastAsia="宋体"/>
          <w:sz w:val="24"/>
          <w:highlight w:val="none"/>
        </w:rPr>
        <w:t>。</w:t>
      </w:r>
    </w:p>
    <w:p w14:paraId="03500F9E">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供应商</w:t>
      </w:r>
      <w:r>
        <w:rPr>
          <w:rFonts w:ascii="宋体" w:hAnsi="宋体" w:eastAsia="宋体"/>
          <w:sz w:val="24"/>
          <w:highlight w:val="none"/>
        </w:rPr>
        <w:t>：是指向采购人提供货物、工程或者服务的法人、</w:t>
      </w:r>
      <w:r>
        <w:rPr>
          <w:rFonts w:hint="eastAsia" w:ascii="宋体" w:hAnsi="宋体" w:eastAsia="宋体"/>
          <w:sz w:val="24"/>
          <w:highlight w:val="none"/>
        </w:rPr>
        <w:t>其他</w:t>
      </w:r>
      <w:r>
        <w:rPr>
          <w:rFonts w:ascii="宋体" w:hAnsi="宋体" w:eastAsia="宋体"/>
          <w:sz w:val="24"/>
          <w:highlight w:val="none"/>
        </w:rPr>
        <w:t>组织或者自然人。</w:t>
      </w:r>
      <w:r>
        <w:rPr>
          <w:rFonts w:hint="eastAsia" w:ascii="宋体" w:hAnsi="宋体" w:eastAsia="宋体"/>
          <w:sz w:val="24"/>
          <w:highlight w:val="none"/>
        </w:rPr>
        <w:t>分支机构不得参加政府采购活动，但银行、保险、石油石化、电力、电信等特殊行业除外。</w:t>
      </w:r>
      <w:r>
        <w:rPr>
          <w:rFonts w:ascii="宋体" w:hAnsi="宋体" w:eastAsia="宋体"/>
          <w:sz w:val="24"/>
          <w:highlight w:val="none"/>
        </w:rPr>
        <w:t>本项目的</w:t>
      </w:r>
      <w:r>
        <w:rPr>
          <w:rFonts w:hint="eastAsia" w:ascii="宋体" w:hAnsi="宋体" w:eastAsia="宋体"/>
          <w:sz w:val="24"/>
          <w:highlight w:val="none"/>
        </w:rPr>
        <w:t>供应商</w:t>
      </w:r>
      <w:r>
        <w:rPr>
          <w:rFonts w:ascii="宋体" w:hAnsi="宋体" w:eastAsia="宋体"/>
          <w:sz w:val="24"/>
          <w:highlight w:val="none"/>
        </w:rPr>
        <w:t>及其</w:t>
      </w:r>
      <w:r>
        <w:rPr>
          <w:rFonts w:hint="eastAsia" w:ascii="宋体" w:hAnsi="宋体" w:eastAsia="宋体"/>
          <w:sz w:val="24"/>
          <w:highlight w:val="none"/>
        </w:rPr>
        <w:t>所</w:t>
      </w:r>
      <w:r>
        <w:rPr>
          <w:rFonts w:ascii="宋体" w:hAnsi="宋体" w:eastAsia="宋体"/>
          <w:sz w:val="24"/>
          <w:highlight w:val="none"/>
        </w:rPr>
        <w:t>投货物须满足以下条件：</w:t>
      </w:r>
    </w:p>
    <w:p w14:paraId="130AA66E">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1</w:t>
      </w:r>
      <w:r>
        <w:rPr>
          <w:rFonts w:ascii="宋体" w:hAnsi="宋体" w:eastAsia="宋体"/>
          <w:sz w:val="24"/>
          <w:highlight w:val="none"/>
        </w:rPr>
        <w:t>具备《中华人民共和国政府采购法》第二十二条关于供应商条件的规定，遵守本项目采购人本级和上级财政部门政府采购的有关规定。</w:t>
      </w:r>
    </w:p>
    <w:p w14:paraId="45C499C0">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2</w:t>
      </w:r>
      <w:r>
        <w:rPr>
          <w:rFonts w:ascii="宋体" w:hAnsi="宋体" w:eastAsia="宋体"/>
          <w:sz w:val="24"/>
          <w:highlight w:val="none"/>
        </w:rPr>
        <w:t>以采购代理机构认可的方式获得了本项目的</w:t>
      </w:r>
      <w:r>
        <w:rPr>
          <w:rFonts w:hint="eastAsia" w:ascii="宋体" w:hAnsi="宋体" w:eastAsia="宋体"/>
          <w:sz w:val="24"/>
          <w:highlight w:val="none"/>
        </w:rPr>
        <w:t>磋商</w:t>
      </w:r>
      <w:r>
        <w:rPr>
          <w:rFonts w:ascii="宋体" w:hAnsi="宋体" w:eastAsia="宋体"/>
          <w:sz w:val="24"/>
          <w:highlight w:val="none"/>
        </w:rPr>
        <w:t>文件。</w:t>
      </w:r>
    </w:p>
    <w:p w14:paraId="35760D80">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4.</w:t>
      </w:r>
      <w:r>
        <w:rPr>
          <w:rFonts w:hint="eastAsia" w:ascii="宋体" w:hAnsi="宋体" w:eastAsia="宋体"/>
          <w:sz w:val="24"/>
          <w:highlight w:val="none"/>
        </w:rPr>
        <w:t>3</w:t>
      </w:r>
      <w:r>
        <w:rPr>
          <w:rFonts w:ascii="宋体" w:hAnsi="宋体" w:eastAsia="宋体"/>
          <w:sz w:val="24"/>
          <w:highlight w:val="none"/>
        </w:rPr>
        <w:t>若</w:t>
      </w:r>
      <w:r>
        <w:rPr>
          <w:rFonts w:hint="eastAsia" w:ascii="宋体" w:hAnsi="宋体" w:eastAsia="宋体"/>
          <w:sz w:val="24"/>
          <w:highlight w:val="none"/>
        </w:rPr>
        <w:t>采购需求</w:t>
      </w:r>
      <w:r>
        <w:rPr>
          <w:rFonts w:ascii="宋体" w:hAnsi="宋体" w:eastAsia="宋体"/>
          <w:sz w:val="24"/>
          <w:highlight w:val="none"/>
        </w:rPr>
        <w:t>中写明允许采购进口产品，</w:t>
      </w:r>
      <w:r>
        <w:rPr>
          <w:rFonts w:hint="eastAsia" w:ascii="宋体" w:hAnsi="宋体" w:eastAsia="宋体"/>
          <w:sz w:val="24"/>
          <w:highlight w:val="none"/>
        </w:rPr>
        <w:t>供应商</w:t>
      </w:r>
      <w:r>
        <w:rPr>
          <w:rFonts w:ascii="宋体" w:hAnsi="宋体" w:eastAsia="宋体"/>
          <w:sz w:val="24"/>
          <w:highlight w:val="none"/>
        </w:rPr>
        <w:t>应保证所投产品可履行合法报通关手续进入中国关境内。</w:t>
      </w:r>
    </w:p>
    <w:p w14:paraId="6234F0F6">
      <w:pPr>
        <w:spacing w:line="360" w:lineRule="auto"/>
        <w:ind w:firstLine="435"/>
        <w:rPr>
          <w:rFonts w:ascii="宋体" w:hAnsi="宋体" w:eastAsia="宋体"/>
          <w:sz w:val="24"/>
          <w:highlight w:val="none"/>
        </w:rPr>
      </w:pPr>
      <w:r>
        <w:rPr>
          <w:rFonts w:hint="eastAsia" w:ascii="宋体" w:hAnsi="宋体" w:eastAsia="宋体"/>
          <w:sz w:val="24"/>
          <w:highlight w:val="none"/>
        </w:rPr>
        <w:t>若采购需求中未写明允许采购进口产品，如供应商所投产品为进口产品，其响应文件将被认定为</w:t>
      </w:r>
      <w:r>
        <w:rPr>
          <w:rFonts w:hint="eastAsia" w:ascii="宋体" w:hAnsi="宋体" w:eastAsia="宋体"/>
          <w:b/>
          <w:sz w:val="24"/>
          <w:highlight w:val="none"/>
        </w:rPr>
        <w:t>响应无效</w:t>
      </w:r>
      <w:r>
        <w:rPr>
          <w:rFonts w:hint="eastAsia" w:ascii="宋体" w:hAnsi="宋体" w:eastAsia="宋体"/>
          <w:sz w:val="24"/>
          <w:highlight w:val="none"/>
        </w:rPr>
        <w:t>。</w:t>
      </w:r>
    </w:p>
    <w:p w14:paraId="419D81CC">
      <w:pPr>
        <w:spacing w:line="360" w:lineRule="auto"/>
        <w:ind w:firstLine="435"/>
        <w:rPr>
          <w:rFonts w:ascii="宋体" w:hAnsi="宋体" w:eastAsia="宋体"/>
          <w:sz w:val="24"/>
          <w:highlight w:val="none"/>
        </w:rPr>
      </w:pPr>
      <w:bookmarkStart w:id="13" w:name="_Hlk60607583"/>
      <w:r>
        <w:rPr>
          <w:rFonts w:hint="eastAsia" w:ascii="宋体" w:hAnsi="宋体" w:eastAsia="宋体"/>
          <w:bCs/>
          <w:kern w:val="0"/>
          <w:sz w:val="24"/>
          <w:szCs w:val="28"/>
          <w:highlight w:val="none"/>
        </w:rPr>
        <w:t>1</w:t>
      </w:r>
      <w:r>
        <w:rPr>
          <w:rFonts w:ascii="宋体" w:hAnsi="宋体" w:eastAsia="宋体"/>
          <w:bCs/>
          <w:kern w:val="0"/>
          <w:sz w:val="24"/>
          <w:szCs w:val="28"/>
          <w:highlight w:val="none"/>
        </w:rPr>
        <w:t>.5</w:t>
      </w:r>
      <w:r>
        <w:rPr>
          <w:rFonts w:hint="eastAsia" w:ascii="宋体" w:hAnsi="宋体" w:eastAsia="宋体"/>
          <w:bCs/>
          <w:kern w:val="0"/>
          <w:sz w:val="24"/>
          <w:szCs w:val="28"/>
          <w:highlight w:val="none"/>
        </w:rPr>
        <w:t>若竞争性磋商公告</w:t>
      </w:r>
      <w:r>
        <w:rPr>
          <w:rFonts w:ascii="宋体" w:hAnsi="宋体" w:eastAsia="宋体"/>
          <w:bCs/>
          <w:kern w:val="0"/>
          <w:sz w:val="24"/>
          <w:szCs w:val="28"/>
          <w:highlight w:val="none"/>
        </w:rPr>
        <w:t>中允许联合体</w:t>
      </w:r>
      <w:r>
        <w:rPr>
          <w:rFonts w:hint="eastAsia" w:ascii="宋体" w:hAnsi="宋体" w:eastAsia="宋体"/>
          <w:bCs/>
          <w:kern w:val="0"/>
          <w:sz w:val="24"/>
          <w:szCs w:val="28"/>
          <w:highlight w:val="none"/>
        </w:rPr>
        <w:t>参加磋商</w:t>
      </w:r>
      <w:r>
        <w:rPr>
          <w:rFonts w:ascii="宋体" w:hAnsi="宋体" w:eastAsia="宋体"/>
          <w:bCs/>
          <w:kern w:val="0"/>
          <w:sz w:val="24"/>
          <w:szCs w:val="28"/>
          <w:highlight w:val="none"/>
        </w:rPr>
        <w:t>，对联合体规定如下：</w:t>
      </w:r>
    </w:p>
    <w:bookmarkEnd w:id="13"/>
    <w:p w14:paraId="103003DE">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.1</w:t>
      </w:r>
      <w:r>
        <w:rPr>
          <w:rFonts w:hint="eastAsia" w:ascii="宋体" w:hAnsi="宋体" w:eastAsia="宋体"/>
          <w:sz w:val="24"/>
          <w:highlight w:val="none"/>
        </w:rPr>
        <w:t>两个以上供应商可以组成一个磋商联合体，以一个供应商的身份磋商</w:t>
      </w:r>
      <w:r>
        <w:rPr>
          <w:rFonts w:ascii="宋体" w:hAnsi="宋体" w:eastAsia="宋体"/>
          <w:sz w:val="24"/>
          <w:highlight w:val="none"/>
        </w:rPr>
        <w:t>。联合体参加磋商的，</w:t>
      </w:r>
      <w:r>
        <w:rPr>
          <w:rFonts w:hint="eastAsia" w:ascii="宋体" w:hAnsi="宋体" w:eastAsia="宋体"/>
          <w:sz w:val="24"/>
          <w:highlight w:val="none"/>
        </w:rPr>
        <w:t>磋商文件获取</w:t>
      </w:r>
      <w:r>
        <w:rPr>
          <w:rFonts w:ascii="宋体" w:hAnsi="宋体" w:eastAsia="宋体"/>
          <w:sz w:val="24"/>
          <w:highlight w:val="none"/>
        </w:rPr>
        <w:t>手续由联合体</w:t>
      </w:r>
      <w:r>
        <w:rPr>
          <w:rFonts w:hint="eastAsia" w:ascii="宋体" w:hAnsi="宋体" w:eastAsia="宋体"/>
          <w:sz w:val="24"/>
          <w:highlight w:val="none"/>
        </w:rPr>
        <w:t>中</w:t>
      </w:r>
      <w:r>
        <w:rPr>
          <w:rFonts w:ascii="宋体" w:hAnsi="宋体" w:eastAsia="宋体"/>
          <w:sz w:val="24"/>
          <w:highlight w:val="none"/>
        </w:rPr>
        <w:t>任一</w:t>
      </w:r>
      <w:r>
        <w:rPr>
          <w:rFonts w:hint="eastAsia" w:ascii="宋体" w:hAnsi="宋体" w:eastAsia="宋体"/>
          <w:sz w:val="24"/>
          <w:highlight w:val="none"/>
        </w:rPr>
        <w:t>成员单位</w:t>
      </w:r>
      <w:r>
        <w:rPr>
          <w:rFonts w:ascii="宋体" w:hAnsi="宋体" w:eastAsia="宋体"/>
          <w:sz w:val="24"/>
          <w:highlight w:val="none"/>
        </w:rPr>
        <w:t>办理均可。</w:t>
      </w:r>
    </w:p>
    <w:p w14:paraId="36D737FF">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.2联合体各方均应符合《中华人民共和国政府采购法》第二十二条规定的条件。</w:t>
      </w:r>
    </w:p>
    <w:p w14:paraId="0D73BE83">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.3采购人根据采购项目对</w:t>
      </w:r>
      <w:r>
        <w:rPr>
          <w:rFonts w:hint="eastAsia" w:ascii="宋体" w:hAnsi="宋体" w:eastAsia="宋体"/>
          <w:sz w:val="24"/>
          <w:highlight w:val="none"/>
        </w:rPr>
        <w:t>供应商</w:t>
      </w:r>
      <w:r>
        <w:rPr>
          <w:rFonts w:ascii="宋体" w:hAnsi="宋体" w:eastAsia="宋体"/>
          <w:sz w:val="24"/>
          <w:highlight w:val="none"/>
        </w:rPr>
        <w:t>的特殊要求，联合体中至少应当有一方符合相关规定。</w:t>
      </w:r>
    </w:p>
    <w:p w14:paraId="3A560D21">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.4联合体各方应签订</w:t>
      </w:r>
      <w:r>
        <w:rPr>
          <w:rFonts w:hint="eastAsia" w:ascii="宋体" w:hAnsi="宋体" w:eastAsia="宋体"/>
          <w:sz w:val="24"/>
          <w:highlight w:val="none"/>
        </w:rPr>
        <w:t>联合协议</w:t>
      </w:r>
      <w:r>
        <w:rPr>
          <w:rFonts w:ascii="宋体" w:hAnsi="宋体" w:eastAsia="宋体"/>
          <w:sz w:val="24"/>
          <w:highlight w:val="none"/>
        </w:rPr>
        <w:t>，明确约定联合体各方承担的工作和相应的责任，并将</w:t>
      </w:r>
      <w:r>
        <w:rPr>
          <w:rFonts w:hint="eastAsia" w:ascii="宋体" w:hAnsi="宋体" w:eastAsia="宋体"/>
          <w:sz w:val="24"/>
          <w:highlight w:val="none"/>
        </w:rPr>
        <w:t>联合协议</w:t>
      </w:r>
      <w:r>
        <w:rPr>
          <w:rFonts w:ascii="宋体" w:hAnsi="宋体" w:eastAsia="宋体"/>
          <w:sz w:val="24"/>
          <w:highlight w:val="none"/>
        </w:rPr>
        <w:t>作为</w:t>
      </w:r>
      <w:r>
        <w:rPr>
          <w:rFonts w:hint="eastAsia" w:ascii="宋体" w:hAnsi="宋体" w:eastAsia="宋体"/>
          <w:sz w:val="24"/>
          <w:highlight w:val="none"/>
        </w:rPr>
        <w:t>响应</w:t>
      </w:r>
      <w:r>
        <w:rPr>
          <w:rFonts w:ascii="宋体" w:hAnsi="宋体" w:eastAsia="宋体"/>
          <w:sz w:val="24"/>
          <w:highlight w:val="none"/>
        </w:rPr>
        <w:t>文件</w:t>
      </w:r>
      <w:r>
        <w:rPr>
          <w:rFonts w:hint="eastAsia" w:ascii="宋体" w:hAnsi="宋体" w:eastAsia="宋体"/>
          <w:sz w:val="24"/>
          <w:highlight w:val="none"/>
        </w:rPr>
        <w:t>的</w:t>
      </w:r>
      <w:r>
        <w:rPr>
          <w:rFonts w:ascii="宋体" w:hAnsi="宋体" w:eastAsia="宋体"/>
          <w:sz w:val="24"/>
          <w:highlight w:val="none"/>
        </w:rPr>
        <w:t>一部分提交。</w:t>
      </w:r>
    </w:p>
    <w:p w14:paraId="20E182BB">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.5大中型企业、其他自然人、法人或者非法人组织与小型、微型企业组成联合体共同参加</w:t>
      </w:r>
      <w:r>
        <w:rPr>
          <w:rFonts w:hint="eastAsia" w:ascii="宋体" w:hAnsi="宋体" w:eastAsia="宋体"/>
          <w:sz w:val="24"/>
          <w:highlight w:val="none"/>
        </w:rPr>
        <w:t>磋商</w:t>
      </w:r>
      <w:r>
        <w:rPr>
          <w:rFonts w:ascii="宋体" w:hAnsi="宋体" w:eastAsia="宋体"/>
          <w:sz w:val="24"/>
          <w:highlight w:val="none"/>
        </w:rPr>
        <w:t>，</w:t>
      </w:r>
      <w:r>
        <w:rPr>
          <w:rFonts w:hint="eastAsia" w:ascii="宋体" w:hAnsi="宋体" w:eastAsia="宋体"/>
          <w:sz w:val="24"/>
          <w:highlight w:val="none"/>
        </w:rPr>
        <w:t>联合协议中</w:t>
      </w:r>
      <w:r>
        <w:rPr>
          <w:rFonts w:ascii="宋体" w:hAnsi="宋体" w:eastAsia="宋体"/>
          <w:sz w:val="24"/>
          <w:highlight w:val="none"/>
        </w:rPr>
        <w:t>应写明小型、微型企业的协议合同金额占到</w:t>
      </w:r>
      <w:r>
        <w:rPr>
          <w:rFonts w:hint="eastAsia" w:ascii="宋体" w:hAnsi="宋体" w:eastAsia="宋体"/>
          <w:sz w:val="24"/>
          <w:highlight w:val="none"/>
        </w:rPr>
        <w:t>联合协议合同</w:t>
      </w:r>
      <w:r>
        <w:rPr>
          <w:rFonts w:ascii="宋体" w:hAnsi="宋体" w:eastAsia="宋体"/>
          <w:sz w:val="24"/>
          <w:highlight w:val="none"/>
        </w:rPr>
        <w:t>总金额的比例。</w:t>
      </w:r>
    </w:p>
    <w:p w14:paraId="4948515D">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.5.6</w:t>
      </w:r>
      <w:r>
        <w:rPr>
          <w:rFonts w:hint="eastAsia" w:ascii="宋体" w:hAnsi="宋体" w:eastAsia="宋体"/>
          <w:sz w:val="24"/>
          <w:highlight w:val="none"/>
        </w:rPr>
        <w:t>联合体中有同类资质的供应商按照联合体分工承担相同工作的，</w:t>
      </w:r>
      <w:r>
        <w:rPr>
          <w:rFonts w:ascii="宋体" w:hAnsi="宋体" w:eastAsia="宋体"/>
          <w:sz w:val="24"/>
          <w:highlight w:val="none"/>
        </w:rPr>
        <w:t>应当按照</w:t>
      </w:r>
      <w:r>
        <w:rPr>
          <w:rFonts w:hint="eastAsia" w:ascii="宋体" w:hAnsi="宋体" w:eastAsia="宋体"/>
          <w:sz w:val="24"/>
          <w:highlight w:val="none"/>
        </w:rPr>
        <w:t>资质等级较低的供应商确定资质等级。</w:t>
      </w:r>
    </w:p>
    <w:p w14:paraId="59B8545C">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.7以联合体形式参加政府采购活动的，联合体各方不得再单独参加或者与其他供应商另外组成联合体参加本项目</w:t>
      </w:r>
      <w:r>
        <w:rPr>
          <w:rFonts w:hint="eastAsia" w:ascii="宋体" w:hAnsi="宋体" w:eastAsia="宋体"/>
          <w:sz w:val="24"/>
          <w:highlight w:val="none"/>
        </w:rPr>
        <w:t>磋商</w:t>
      </w:r>
      <w:r>
        <w:rPr>
          <w:rFonts w:ascii="宋体" w:hAnsi="宋体" w:eastAsia="宋体"/>
          <w:sz w:val="24"/>
          <w:highlight w:val="none"/>
        </w:rPr>
        <w:t>，否则相关</w:t>
      </w:r>
      <w:r>
        <w:rPr>
          <w:rFonts w:hint="eastAsia" w:ascii="宋体" w:hAnsi="宋体" w:eastAsia="宋体"/>
          <w:sz w:val="24"/>
          <w:highlight w:val="none"/>
        </w:rPr>
        <w:t>响应文件将被认定为</w:t>
      </w:r>
      <w:r>
        <w:rPr>
          <w:rFonts w:hint="eastAsia" w:ascii="宋体" w:hAnsi="宋体" w:eastAsia="宋体"/>
          <w:b/>
          <w:sz w:val="24"/>
          <w:highlight w:val="none"/>
        </w:rPr>
        <w:t>响应无效</w:t>
      </w:r>
      <w:r>
        <w:rPr>
          <w:rFonts w:ascii="宋体" w:hAnsi="宋体" w:eastAsia="宋体"/>
          <w:sz w:val="24"/>
          <w:highlight w:val="none"/>
        </w:rPr>
        <w:t>。</w:t>
      </w:r>
    </w:p>
    <w:p w14:paraId="189FC8E4">
      <w:pPr>
        <w:spacing w:line="360" w:lineRule="auto"/>
        <w:ind w:firstLine="435"/>
        <w:rPr>
          <w:rFonts w:ascii="宋体" w:hAnsi="宋体" w:eastAsia="宋体"/>
          <w:sz w:val="24"/>
          <w:highlight w:val="none"/>
        </w:rPr>
      </w:pPr>
      <w:r>
        <w:rPr>
          <w:rFonts w:hint="eastAsia" w:ascii="宋体" w:hAnsi="宋体" w:eastAsia="宋体"/>
          <w:sz w:val="24"/>
          <w:highlight w:val="none"/>
        </w:rPr>
        <w:t>1</w:t>
      </w:r>
      <w:r>
        <w:rPr>
          <w:rFonts w:ascii="宋体" w:hAnsi="宋体" w:eastAsia="宋体"/>
          <w:sz w:val="24"/>
          <w:highlight w:val="none"/>
        </w:rPr>
        <w:t>.</w:t>
      </w:r>
      <w:r>
        <w:rPr>
          <w:rFonts w:hint="eastAsia" w:ascii="宋体" w:hAnsi="宋体" w:eastAsia="宋体"/>
          <w:sz w:val="24"/>
          <w:highlight w:val="none"/>
        </w:rPr>
        <w:t>5</w:t>
      </w:r>
      <w:r>
        <w:rPr>
          <w:rFonts w:ascii="宋体" w:hAnsi="宋体" w:eastAsia="宋体"/>
          <w:sz w:val="24"/>
          <w:highlight w:val="none"/>
        </w:rPr>
        <w:t>.8对联合体参加磋商的其他资格要求见</w:t>
      </w:r>
      <w:r>
        <w:rPr>
          <w:rFonts w:hint="eastAsia" w:ascii="宋体" w:hAnsi="宋体" w:eastAsia="宋体"/>
          <w:sz w:val="24"/>
          <w:highlight w:val="none"/>
        </w:rPr>
        <w:t>申请人的资格要求</w:t>
      </w:r>
      <w:r>
        <w:rPr>
          <w:rFonts w:ascii="宋体" w:hAnsi="宋体" w:eastAsia="宋体"/>
          <w:sz w:val="24"/>
          <w:highlight w:val="none"/>
        </w:rPr>
        <w:t>。</w:t>
      </w:r>
    </w:p>
    <w:p w14:paraId="2A54EFCC">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资金落实情况</w:t>
      </w:r>
    </w:p>
    <w:p w14:paraId="622D8B0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.1本项目的采购人已获得足以支付本次磋商后所签订的合同项下的资金。</w:t>
      </w:r>
    </w:p>
    <w:p w14:paraId="272F3AB8">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磋商费用</w:t>
      </w:r>
    </w:p>
    <w:p w14:paraId="0730917D">
      <w:pPr>
        <w:spacing w:line="360" w:lineRule="auto"/>
        <w:ind w:firstLine="480" w:firstLineChars="200"/>
        <w:outlineLvl w:val="2"/>
        <w:rPr>
          <w:rFonts w:ascii="宋体" w:hAnsi="宋体" w:eastAsia="宋体"/>
          <w:sz w:val="24"/>
          <w:highlight w:val="none"/>
        </w:rPr>
      </w:pPr>
      <w:r>
        <w:rPr>
          <w:rFonts w:hint="eastAsia" w:ascii="宋体" w:hAnsi="宋体" w:eastAsia="宋体"/>
          <w:sz w:val="24"/>
          <w:highlight w:val="none"/>
        </w:rPr>
        <w:t>不论磋商的结果如何，供应商应承担其所有与准备和参加磋商有关的费用</w:t>
      </w:r>
    </w:p>
    <w:p w14:paraId="2C5B4429">
      <w:pPr>
        <w:spacing w:line="360" w:lineRule="auto"/>
        <w:ind w:firstLine="482" w:firstLineChars="200"/>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4.适用法律</w:t>
      </w:r>
    </w:p>
    <w:p w14:paraId="06EFAFA8">
      <w:pPr>
        <w:spacing w:line="360" w:lineRule="auto"/>
        <w:ind w:firstLine="480" w:firstLineChars="200"/>
        <w:outlineLvl w:val="2"/>
        <w:rPr>
          <w:rFonts w:ascii="宋体" w:hAnsi="宋体" w:eastAsia="宋体"/>
          <w:sz w:val="24"/>
          <w:highlight w:val="none"/>
        </w:rPr>
      </w:pPr>
      <w:r>
        <w:rPr>
          <w:rFonts w:hint="eastAsia" w:ascii="宋体" w:hAnsi="宋体" w:eastAsia="宋体"/>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59CDE642">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5</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磋商文件构成</w:t>
      </w:r>
    </w:p>
    <w:p w14:paraId="4E03F301">
      <w:pPr>
        <w:spacing w:line="360" w:lineRule="auto"/>
        <w:ind w:firstLine="435"/>
        <w:rPr>
          <w:rFonts w:ascii="宋体" w:hAnsi="宋体" w:eastAsia="宋体"/>
          <w:sz w:val="24"/>
          <w:highlight w:val="none"/>
        </w:rPr>
      </w:pPr>
      <w:r>
        <w:rPr>
          <w:rFonts w:hint="eastAsia" w:ascii="宋体" w:hAnsi="宋体" w:eastAsia="宋体"/>
          <w:sz w:val="24"/>
          <w:highlight w:val="none"/>
        </w:rPr>
        <w:t>5.1磋商文件包括下列内容：</w:t>
      </w:r>
    </w:p>
    <w:p w14:paraId="6958D11B">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第一章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磋商邀请</w:t>
      </w:r>
    </w:p>
    <w:p w14:paraId="2B1EC68E">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第二章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须知</w:t>
      </w:r>
    </w:p>
    <w:p w14:paraId="74252EEB">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第三章</w:t>
      </w:r>
      <w:r>
        <w:rPr>
          <w:rFonts w:asciiTheme="minorEastAsia" w:hAnsiTheme="minorEastAsia" w:eastAsiaTheme="minorEastAsia"/>
          <w:sz w:val="24"/>
          <w:highlight w:val="none"/>
        </w:rPr>
        <w:t xml:space="preserve">  采购需求</w:t>
      </w:r>
    </w:p>
    <w:p w14:paraId="4E486163">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第四章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评审方法</w:t>
      </w:r>
      <w:r>
        <w:rPr>
          <w:rFonts w:asciiTheme="minorEastAsia" w:hAnsiTheme="minorEastAsia" w:eastAsiaTheme="minorEastAsia"/>
          <w:sz w:val="24"/>
          <w:highlight w:val="none"/>
        </w:rPr>
        <w:t>和标准</w:t>
      </w:r>
    </w:p>
    <w:p w14:paraId="3D23A0C5">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第五章</w:t>
      </w:r>
      <w:r>
        <w:rPr>
          <w:rFonts w:asciiTheme="minorEastAsia" w:hAnsiTheme="minorEastAsia" w:eastAsiaTheme="minorEastAsia"/>
          <w:sz w:val="24"/>
          <w:highlight w:val="none"/>
        </w:rPr>
        <w:t xml:space="preserve">  政府采购合同</w:t>
      </w:r>
    </w:p>
    <w:p w14:paraId="13E60F2C">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第六章</w:t>
      </w:r>
      <w:r>
        <w:rPr>
          <w:rFonts w:asciiTheme="minorEastAsia" w:hAnsiTheme="minorEastAsia" w:eastAsiaTheme="minorEastAsia"/>
          <w:sz w:val="24"/>
          <w:highlight w:val="none"/>
        </w:rPr>
        <w:t xml:space="preserve">  </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文件格式</w:t>
      </w:r>
    </w:p>
    <w:p w14:paraId="42DE897F">
      <w:pPr>
        <w:spacing w:line="360" w:lineRule="auto"/>
        <w:ind w:firstLine="840" w:firstLineChars="35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第七章</w:t>
      </w:r>
      <w:r>
        <w:rPr>
          <w:rFonts w:asciiTheme="minorEastAsia" w:hAnsiTheme="minorEastAsia" w:eastAsiaTheme="minorEastAsia"/>
          <w:sz w:val="24"/>
          <w:highlight w:val="none"/>
        </w:rPr>
        <w:t xml:space="preserve">  政府采购供应商</w:t>
      </w:r>
      <w:r>
        <w:rPr>
          <w:rFonts w:hint="eastAsia" w:asciiTheme="minorEastAsia" w:hAnsiTheme="minorEastAsia" w:eastAsiaTheme="minorEastAsia"/>
          <w:sz w:val="24"/>
          <w:highlight w:val="none"/>
        </w:rPr>
        <w:t>询问函和</w:t>
      </w:r>
      <w:r>
        <w:rPr>
          <w:rFonts w:asciiTheme="minorEastAsia" w:hAnsiTheme="minorEastAsia" w:eastAsiaTheme="minorEastAsia"/>
          <w:sz w:val="24"/>
          <w:highlight w:val="none"/>
        </w:rPr>
        <w:t>质疑函范本</w:t>
      </w:r>
    </w:p>
    <w:p w14:paraId="50993DE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现场</w:t>
      </w:r>
      <w:r>
        <w:rPr>
          <w:rFonts w:hint="eastAsia" w:asciiTheme="minorEastAsia" w:hAnsiTheme="minorEastAsia" w:eastAsiaTheme="minorEastAsia"/>
          <w:sz w:val="24"/>
          <w:highlight w:val="none"/>
        </w:rPr>
        <w:t>考察</w:t>
      </w:r>
      <w:r>
        <w:rPr>
          <w:rFonts w:asciiTheme="minorEastAsia" w:hAnsiTheme="minorEastAsia" w:eastAsiaTheme="minorEastAsia"/>
          <w:sz w:val="24"/>
          <w:highlight w:val="none"/>
        </w:rPr>
        <w:t>及相关事项见</w:t>
      </w:r>
      <w:r>
        <w:rPr>
          <w:rFonts w:asciiTheme="minorEastAsia" w:hAnsiTheme="minorEastAsia" w:eastAsiaTheme="minorEastAsia"/>
          <w:sz w:val="24"/>
          <w:highlight w:val="none"/>
          <w:u w:val="single"/>
        </w:rPr>
        <w:t>供应商须知前附表</w:t>
      </w:r>
      <w:r>
        <w:rPr>
          <w:rFonts w:asciiTheme="minorEastAsia" w:hAnsiTheme="minorEastAsia" w:eastAsiaTheme="minorEastAsia"/>
          <w:sz w:val="24"/>
          <w:highlight w:val="none"/>
        </w:rPr>
        <w:t>。</w:t>
      </w:r>
    </w:p>
    <w:p w14:paraId="3EFEE3A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3供应商</w:t>
      </w:r>
      <w:r>
        <w:rPr>
          <w:rFonts w:asciiTheme="minorEastAsia" w:hAnsiTheme="minorEastAsia" w:eastAsiaTheme="minorEastAsia"/>
          <w:sz w:val="24"/>
          <w:highlight w:val="none"/>
        </w:rPr>
        <w:t>应认真阅读</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文件所有的事项、格式、条款和技术规范等。</w:t>
      </w:r>
    </w:p>
    <w:p w14:paraId="507F99A3">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磋商文件的澄清与修改</w:t>
      </w:r>
    </w:p>
    <w:p w14:paraId="39CF3F7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1供应商</w:t>
      </w:r>
      <w:r>
        <w:rPr>
          <w:rFonts w:asciiTheme="minorEastAsia" w:hAnsiTheme="minorEastAsia" w:eastAsiaTheme="minorEastAsia"/>
          <w:sz w:val="24"/>
          <w:highlight w:val="none"/>
        </w:rPr>
        <w:t>如对</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文件内容有疑问，</w:t>
      </w:r>
      <w:r>
        <w:rPr>
          <w:rFonts w:hint="eastAsia" w:asciiTheme="minorEastAsia" w:hAnsiTheme="minorEastAsia" w:eastAsiaTheme="minorEastAsia"/>
          <w:sz w:val="24"/>
          <w:highlight w:val="none"/>
        </w:rPr>
        <w:t>可</w:t>
      </w:r>
      <w:r>
        <w:rPr>
          <w:rFonts w:asciiTheme="minorEastAsia" w:hAnsiTheme="minorEastAsia" w:eastAsiaTheme="minorEastAsia"/>
          <w:sz w:val="24"/>
          <w:highlight w:val="none"/>
        </w:rPr>
        <w:t>在</w:t>
      </w:r>
      <w:r>
        <w:rPr>
          <w:rFonts w:ascii="宋体" w:hAnsi="宋体" w:eastAsia="宋体"/>
          <w:sz w:val="24"/>
          <w:highlight w:val="none"/>
          <w:u w:val="single"/>
        </w:rPr>
        <w:t>供应商须知前附表</w:t>
      </w:r>
      <w:r>
        <w:rPr>
          <w:rFonts w:asciiTheme="minorEastAsia" w:hAnsiTheme="minorEastAsia" w:eastAsiaTheme="minorEastAsia"/>
          <w:sz w:val="24"/>
          <w:highlight w:val="none"/>
        </w:rPr>
        <w:t>规定的</w:t>
      </w:r>
      <w:r>
        <w:rPr>
          <w:rFonts w:hint="eastAsia" w:asciiTheme="minorEastAsia" w:hAnsiTheme="minorEastAsia" w:eastAsiaTheme="minorEastAsia"/>
          <w:sz w:val="24"/>
          <w:highlight w:val="none"/>
        </w:rPr>
        <w:t>网上询问</w:t>
      </w:r>
      <w:r>
        <w:rPr>
          <w:rFonts w:asciiTheme="minorEastAsia" w:hAnsiTheme="minorEastAsia" w:eastAsiaTheme="minorEastAsia"/>
          <w:sz w:val="24"/>
          <w:highlight w:val="none"/>
        </w:rPr>
        <w:t>截止时间前以网上提问形式</w:t>
      </w:r>
      <w:r>
        <w:rPr>
          <w:rFonts w:hint="eastAsia" w:asciiTheme="minorEastAsia" w:hAnsiTheme="minorEastAsia" w:eastAsiaTheme="minorEastAsia"/>
          <w:sz w:val="24"/>
          <w:highlight w:val="none"/>
        </w:rPr>
        <w:t>（电子交易系统）</w:t>
      </w:r>
      <w:r>
        <w:rPr>
          <w:rFonts w:asciiTheme="minorEastAsia" w:hAnsiTheme="minorEastAsia" w:eastAsiaTheme="minorEastAsia"/>
          <w:sz w:val="24"/>
          <w:highlight w:val="none"/>
        </w:rPr>
        <w:t>提交给采购代理机构。</w:t>
      </w:r>
    </w:p>
    <w:p w14:paraId="71A7747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2采购人可主动地或在答复供应商提出的询问时对磋商文件进行澄清与修改。</w:t>
      </w:r>
      <w:r>
        <w:rPr>
          <w:rFonts w:asciiTheme="minorEastAsia" w:hAnsiTheme="minorEastAsia" w:eastAsiaTheme="minorEastAsia"/>
          <w:sz w:val="24"/>
          <w:highlight w:val="none"/>
        </w:rPr>
        <w:t>采购代理机构将</w:t>
      </w:r>
      <w:r>
        <w:rPr>
          <w:rFonts w:hint="eastAsia" w:asciiTheme="minorEastAsia" w:hAnsiTheme="minorEastAsia" w:eastAsiaTheme="minorEastAsia"/>
          <w:sz w:val="24"/>
          <w:highlight w:val="none"/>
        </w:rPr>
        <w:t>在</w:t>
      </w:r>
      <w:bookmarkStart w:id="14" w:name="_Hlk16458572"/>
      <w:r>
        <w:rPr>
          <w:rFonts w:hint="eastAsia" w:ascii="宋体" w:hAnsi="宋体" w:eastAsia="宋体"/>
          <w:sz w:val="24"/>
          <w:szCs w:val="18"/>
          <w:highlight w:val="none"/>
        </w:rPr>
        <w:t>安徽省政府采购网</w:t>
      </w:r>
      <w:bookmarkEnd w:id="14"/>
      <w:r>
        <w:rPr>
          <w:rFonts w:hint="eastAsia" w:ascii="宋体" w:hAnsi="宋体" w:eastAsia="宋体"/>
          <w:sz w:val="24"/>
          <w:szCs w:val="18"/>
          <w:highlight w:val="none"/>
        </w:rPr>
        <w:t>和滁州市公共资源交易中心网</w:t>
      </w:r>
      <w:r>
        <w:rPr>
          <w:rFonts w:hint="eastAsia" w:asciiTheme="minorEastAsia" w:hAnsiTheme="minorEastAsia" w:eastAsiaTheme="minorEastAsia"/>
          <w:sz w:val="24"/>
          <w:highlight w:val="none"/>
        </w:rPr>
        <w:t>以发布更正公告的方式澄清或者修改磋商文件，更正公告的</w:t>
      </w:r>
      <w:r>
        <w:rPr>
          <w:rFonts w:asciiTheme="minorEastAsia" w:hAnsiTheme="minorEastAsia" w:eastAsiaTheme="minorEastAsia"/>
          <w:sz w:val="24"/>
          <w:highlight w:val="none"/>
        </w:rPr>
        <w:t>内容</w:t>
      </w:r>
      <w:r>
        <w:rPr>
          <w:rFonts w:hint="eastAsia" w:asciiTheme="minorEastAsia" w:hAnsiTheme="minorEastAsia" w:eastAsiaTheme="minorEastAsia"/>
          <w:sz w:val="24"/>
          <w:highlight w:val="none"/>
        </w:rPr>
        <w:t>作</w:t>
      </w:r>
      <w:r>
        <w:rPr>
          <w:rFonts w:asciiTheme="minorEastAsia" w:hAnsiTheme="minorEastAsia" w:eastAsiaTheme="minorEastAsia"/>
          <w:sz w:val="24"/>
          <w:highlight w:val="none"/>
        </w:rPr>
        <w:t>为</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w:t>
      </w:r>
      <w:r>
        <w:rPr>
          <w:rFonts w:hint="eastAsia" w:asciiTheme="minorEastAsia" w:hAnsiTheme="minorEastAsia" w:eastAsiaTheme="minorEastAsia"/>
          <w:sz w:val="24"/>
          <w:highlight w:val="none"/>
        </w:rPr>
        <w:t>的</w:t>
      </w:r>
      <w:r>
        <w:rPr>
          <w:rFonts w:asciiTheme="minorEastAsia" w:hAnsiTheme="minorEastAsia" w:eastAsiaTheme="minorEastAsia"/>
          <w:sz w:val="24"/>
          <w:highlight w:val="none"/>
        </w:rPr>
        <w:t>组成部分，对</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起约束作用</w:t>
      </w:r>
      <w:r>
        <w:rPr>
          <w:rFonts w:hint="eastAsia" w:asciiTheme="minorEastAsia" w:hAnsiTheme="minorEastAsia" w:eastAsiaTheme="minorEastAsia"/>
          <w:sz w:val="24"/>
          <w:highlight w:val="none"/>
        </w:rPr>
        <w:t>。供应商应主动上网查询。采购代理机构不承担供应商未及时关注相关信息引发的相关责任。</w:t>
      </w:r>
    </w:p>
    <w:p w14:paraId="01F912C9">
      <w:pPr>
        <w:spacing w:line="360" w:lineRule="auto"/>
        <w:ind w:firstLine="435"/>
        <w:rPr>
          <w:rFonts w:ascii="宋体" w:hAnsi="宋体" w:eastAsia="宋体"/>
          <w:sz w:val="24"/>
          <w:highlight w:val="none"/>
        </w:rPr>
      </w:pPr>
      <w:r>
        <w:rPr>
          <w:rFonts w:hint="eastAsia" w:ascii="宋体" w:hAnsi="宋体" w:eastAsia="宋体"/>
          <w:sz w:val="24"/>
          <w:highlight w:val="none"/>
        </w:rPr>
        <w:t>6.3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48634AB8">
      <w:pPr>
        <w:spacing w:line="360" w:lineRule="auto"/>
        <w:ind w:firstLine="435"/>
        <w:rPr>
          <w:rFonts w:asciiTheme="minorEastAsia" w:hAnsiTheme="minorEastAsia" w:eastAsiaTheme="minorEastAsia"/>
          <w:iCs/>
          <w:sz w:val="24"/>
          <w:highlight w:val="none"/>
        </w:rPr>
      </w:pPr>
      <w:r>
        <w:rPr>
          <w:rFonts w:hint="eastAsia" w:asciiTheme="minorEastAsia" w:hAnsiTheme="minorEastAsia" w:eastAsiaTheme="minorEastAsia"/>
          <w:sz w:val="24"/>
          <w:highlight w:val="none"/>
        </w:rPr>
        <w:t>6</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对于</w:t>
      </w:r>
      <w:r>
        <w:rPr>
          <w:rFonts w:ascii="宋体" w:hAnsi="宋体" w:eastAsia="宋体"/>
          <w:sz w:val="24"/>
          <w:highlight w:val="none"/>
        </w:rPr>
        <w:t>没有</w:t>
      </w:r>
      <w:r>
        <w:rPr>
          <w:rFonts w:asciiTheme="minorEastAsia" w:hAnsiTheme="minorEastAsia" w:eastAsiaTheme="minorEastAsia"/>
          <w:sz w:val="24"/>
          <w:highlight w:val="none"/>
        </w:rPr>
        <w:t>提出</w:t>
      </w:r>
      <w:r>
        <w:rPr>
          <w:rFonts w:hint="eastAsia" w:asciiTheme="minorEastAsia" w:hAnsiTheme="minorEastAsia" w:eastAsiaTheme="minorEastAsia"/>
          <w:sz w:val="24"/>
          <w:highlight w:val="none"/>
        </w:rPr>
        <w:t>询问</w:t>
      </w:r>
      <w:r>
        <w:rPr>
          <w:rFonts w:asciiTheme="minorEastAsia" w:hAnsiTheme="minorEastAsia" w:eastAsiaTheme="minorEastAsia"/>
          <w:sz w:val="24"/>
          <w:highlight w:val="none"/>
        </w:rPr>
        <w:t>又参与了</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项目</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将被视为完全认同</w:t>
      </w:r>
      <w:r>
        <w:rPr>
          <w:rFonts w:hint="eastAsia" w:asciiTheme="minorEastAsia" w:hAnsiTheme="minorEastAsia" w:eastAsiaTheme="minorEastAsia"/>
          <w:sz w:val="24"/>
          <w:highlight w:val="none"/>
        </w:rPr>
        <w:t>本磋商</w:t>
      </w:r>
      <w:r>
        <w:rPr>
          <w:rFonts w:asciiTheme="minorEastAsia" w:hAnsiTheme="minorEastAsia" w:eastAsiaTheme="minorEastAsia"/>
          <w:sz w:val="24"/>
          <w:highlight w:val="none"/>
        </w:rPr>
        <w:t>文件（含</w:t>
      </w:r>
      <w:r>
        <w:rPr>
          <w:rFonts w:hint="eastAsia" w:asciiTheme="minorEastAsia" w:hAnsiTheme="minorEastAsia" w:eastAsiaTheme="minorEastAsia"/>
          <w:sz w:val="24"/>
          <w:highlight w:val="none"/>
        </w:rPr>
        <w:t>更正公告的</w:t>
      </w:r>
      <w:r>
        <w:rPr>
          <w:rFonts w:asciiTheme="minorEastAsia" w:hAnsiTheme="minorEastAsia" w:eastAsiaTheme="minorEastAsia"/>
          <w:sz w:val="24"/>
          <w:highlight w:val="none"/>
        </w:rPr>
        <w:t>内容）</w:t>
      </w:r>
      <w:r>
        <w:rPr>
          <w:rFonts w:hint="eastAsia" w:asciiTheme="minorEastAsia" w:hAnsiTheme="minorEastAsia" w:eastAsiaTheme="minorEastAsia"/>
          <w:sz w:val="24"/>
          <w:highlight w:val="none"/>
        </w:rPr>
        <w:t>。</w:t>
      </w:r>
    </w:p>
    <w:p w14:paraId="2156CB12">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7</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磋商范围及响应文件中标准和计量单位的使用</w:t>
      </w:r>
    </w:p>
    <w:p w14:paraId="1594D84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.1项目有分包的，供应商可</w:t>
      </w:r>
      <w:r>
        <w:rPr>
          <w:rFonts w:hint="eastAsia" w:asciiTheme="minorEastAsia" w:hAnsiTheme="minorEastAsia" w:eastAsiaTheme="minorEastAsia"/>
          <w:sz w:val="24"/>
          <w:highlight w:val="none"/>
        </w:rPr>
        <w:t>参与</w:t>
      </w:r>
      <w:r>
        <w:rPr>
          <w:rFonts w:asciiTheme="minorEastAsia" w:hAnsiTheme="minorEastAsia" w:eastAsiaTheme="minorEastAsia"/>
          <w:sz w:val="24"/>
          <w:highlight w:val="none"/>
        </w:rPr>
        <w:t>其中某一个或</w:t>
      </w:r>
      <w:r>
        <w:rPr>
          <w:rFonts w:hint="eastAsia" w:asciiTheme="minorEastAsia" w:hAnsiTheme="minorEastAsia" w:eastAsiaTheme="minorEastAsia"/>
          <w:sz w:val="24"/>
          <w:highlight w:val="none"/>
        </w:rPr>
        <w:t>多</w:t>
      </w:r>
      <w:r>
        <w:rPr>
          <w:rFonts w:asciiTheme="minorEastAsia" w:hAnsiTheme="minorEastAsia" w:eastAsiaTheme="minorEastAsia"/>
          <w:sz w:val="24"/>
          <w:highlight w:val="none"/>
        </w:rPr>
        <w:t>个分包</w:t>
      </w:r>
      <w:r>
        <w:rPr>
          <w:rFonts w:hint="eastAsia" w:asciiTheme="minorEastAsia" w:hAnsiTheme="minorEastAsia" w:eastAsiaTheme="minorEastAsia"/>
          <w:sz w:val="24"/>
          <w:highlight w:val="none"/>
        </w:rPr>
        <w:t>的磋商</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成交包数详见</w:t>
      </w:r>
      <w:r>
        <w:rPr>
          <w:rFonts w:asciiTheme="minorEastAsia" w:hAnsiTheme="minorEastAsia" w:eastAsiaTheme="minorEastAsia"/>
          <w:sz w:val="24"/>
          <w:highlight w:val="none"/>
          <w:u w:val="single"/>
        </w:rPr>
        <w:t>供应商须知前附表</w:t>
      </w:r>
      <w:r>
        <w:rPr>
          <w:rFonts w:asciiTheme="minorEastAsia" w:hAnsiTheme="minorEastAsia" w:eastAsiaTheme="minorEastAsia"/>
          <w:sz w:val="24"/>
          <w:highlight w:val="none"/>
        </w:rPr>
        <w:t>中规定。</w:t>
      </w:r>
    </w:p>
    <w:p w14:paraId="68521D7F">
      <w:pPr>
        <w:spacing w:line="360" w:lineRule="auto"/>
        <w:ind w:firstLine="435"/>
        <w:rPr>
          <w:rFonts w:eastAsiaTheme="minorEastAsia"/>
          <w:highlight w:val="none"/>
        </w:rPr>
      </w:pPr>
      <w:r>
        <w:rPr>
          <w:rFonts w:hint="eastAsia" w:asciiTheme="minorEastAsia" w:hAnsiTheme="minorEastAsia" w:eastAsiaTheme="minorEastAsia"/>
          <w:sz w:val="24"/>
          <w:highlight w:val="none"/>
        </w:rPr>
        <w:t>7.2 供应商</w:t>
      </w:r>
      <w:r>
        <w:rPr>
          <w:rFonts w:asciiTheme="minorEastAsia" w:hAnsiTheme="minorEastAsia" w:eastAsiaTheme="minorEastAsia"/>
          <w:sz w:val="24"/>
          <w:highlight w:val="none"/>
        </w:rPr>
        <w:t>应当对所投分包</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文件中“</w:t>
      </w:r>
      <w:r>
        <w:rPr>
          <w:rFonts w:hint="eastAsia" w:asciiTheme="minorEastAsia" w:hAnsiTheme="minorEastAsia" w:eastAsiaTheme="minorEastAsia"/>
          <w:sz w:val="24"/>
          <w:highlight w:val="none"/>
        </w:rPr>
        <w:t>采购</w:t>
      </w:r>
      <w:r>
        <w:rPr>
          <w:rFonts w:asciiTheme="minorEastAsia" w:hAnsiTheme="minorEastAsia" w:eastAsiaTheme="minorEastAsia"/>
          <w:sz w:val="24"/>
          <w:highlight w:val="none"/>
        </w:rPr>
        <w:t>需求”所列的所有内容进行</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，如仅响应</w:t>
      </w:r>
      <w:r>
        <w:rPr>
          <w:rFonts w:hint="eastAsia" w:asciiTheme="minorEastAsia" w:hAnsiTheme="minorEastAsia" w:eastAsiaTheme="minorEastAsia"/>
          <w:sz w:val="24"/>
          <w:highlight w:val="none"/>
        </w:rPr>
        <w:t>所投包别</w:t>
      </w:r>
      <w:r>
        <w:rPr>
          <w:rFonts w:asciiTheme="minorEastAsia" w:hAnsiTheme="minorEastAsia" w:eastAsiaTheme="minorEastAsia"/>
          <w:sz w:val="24"/>
          <w:highlight w:val="none"/>
        </w:rPr>
        <w:t>中的部分内容，其</w:t>
      </w:r>
      <w:r>
        <w:rPr>
          <w:rFonts w:hint="eastAsia" w:asciiTheme="minorEastAsia" w:hAnsiTheme="minorEastAsia" w:eastAsiaTheme="minorEastAsia"/>
          <w:sz w:val="24"/>
          <w:highlight w:val="none"/>
        </w:rPr>
        <w:t>所投包别的响应</w:t>
      </w:r>
      <w:r>
        <w:rPr>
          <w:rFonts w:asciiTheme="minorEastAsia" w:hAnsiTheme="minorEastAsia" w:eastAsiaTheme="minorEastAsia"/>
          <w:sz w:val="24"/>
          <w:highlight w:val="none"/>
        </w:rPr>
        <w:t>将被认定为</w:t>
      </w:r>
      <w:r>
        <w:rPr>
          <w:rFonts w:hint="eastAsia" w:asciiTheme="minorEastAsia" w:hAnsiTheme="minorEastAsia" w:eastAsiaTheme="minorEastAsia"/>
          <w:b/>
          <w:sz w:val="24"/>
          <w:highlight w:val="none"/>
        </w:rPr>
        <w:t>响应</w:t>
      </w:r>
      <w:r>
        <w:rPr>
          <w:rFonts w:asciiTheme="minorEastAsia" w:hAnsiTheme="minorEastAsia" w:eastAsiaTheme="minorEastAsia"/>
          <w:b/>
          <w:sz w:val="24"/>
          <w:highlight w:val="none"/>
        </w:rPr>
        <w:t>无效</w:t>
      </w:r>
      <w:r>
        <w:rPr>
          <w:rFonts w:asciiTheme="minorEastAsia" w:hAnsiTheme="minorEastAsia" w:eastAsiaTheme="minorEastAsia"/>
          <w:sz w:val="24"/>
          <w:highlight w:val="none"/>
        </w:rPr>
        <w:t>。</w:t>
      </w:r>
    </w:p>
    <w:p w14:paraId="0994666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w:t>
      </w:r>
      <w:r>
        <w:rPr>
          <w:rFonts w:asciiTheme="minorEastAsia" w:hAnsiTheme="minorEastAsia" w:eastAsiaTheme="minorEastAsia"/>
          <w:sz w:val="24"/>
          <w:highlight w:val="none"/>
        </w:rPr>
        <w:t>无论磋商文件中是否要求，供应商所投货物及伴随的服务和工程均应符合国家强制性标准。</w:t>
      </w:r>
    </w:p>
    <w:p w14:paraId="1C9AB53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14:paraId="531DF2F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除磋商文件中有特殊要求外，响应文件中所使用的计量单位，应采用中华人民共和国法定计量单位。</w:t>
      </w:r>
    </w:p>
    <w:p w14:paraId="083D0732">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响应文件构成</w:t>
      </w:r>
    </w:p>
    <w:p w14:paraId="614FC99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w:t>
      </w:r>
      <w:r>
        <w:rPr>
          <w:rFonts w:asciiTheme="minorEastAsia" w:hAnsiTheme="minorEastAsia" w:eastAsiaTheme="minorEastAsia"/>
          <w:sz w:val="24"/>
          <w:highlight w:val="none"/>
        </w:rPr>
        <w:t>.1</w:t>
      </w:r>
      <w:r>
        <w:rPr>
          <w:rFonts w:hint="eastAsia" w:ascii="宋体" w:hAnsi="宋体" w:eastAsia="宋体"/>
          <w:sz w:val="24"/>
          <w:highlight w:val="none"/>
        </w:rPr>
        <w:t>供应商</w:t>
      </w:r>
      <w:r>
        <w:rPr>
          <w:rFonts w:asciiTheme="minorEastAsia" w:hAnsiTheme="minorEastAsia" w:eastAsiaTheme="minorEastAsia"/>
          <w:sz w:val="24"/>
          <w:highlight w:val="none"/>
        </w:rPr>
        <w:t>应完整地按</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文件提供的</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文件格式及要求</w:t>
      </w:r>
      <w:r>
        <w:rPr>
          <w:rFonts w:hint="eastAsia" w:asciiTheme="minorEastAsia" w:hAnsiTheme="minorEastAsia" w:eastAsiaTheme="minorEastAsia"/>
          <w:sz w:val="24"/>
          <w:highlight w:val="none"/>
        </w:rPr>
        <w:t>编</w:t>
      </w:r>
      <w:r>
        <w:rPr>
          <w:rFonts w:asciiTheme="minorEastAsia" w:hAnsiTheme="minorEastAsia" w:eastAsiaTheme="minorEastAsia"/>
          <w:sz w:val="24"/>
          <w:highlight w:val="none"/>
        </w:rPr>
        <w:t>写</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文件，</w:t>
      </w:r>
      <w:r>
        <w:rPr>
          <w:rFonts w:hint="eastAsia" w:asciiTheme="minorEastAsia" w:hAnsiTheme="minorEastAsia" w:eastAsiaTheme="minorEastAsia"/>
          <w:sz w:val="24"/>
          <w:highlight w:val="none"/>
        </w:rPr>
        <w:t>具体内容详见本项目响应文件格式的相关内容。</w:t>
      </w:r>
    </w:p>
    <w:p w14:paraId="2363BB9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8.2</w:t>
      </w:r>
      <w:r>
        <w:rPr>
          <w:rFonts w:hint="eastAsia" w:ascii="宋体" w:hAnsi="宋体" w:eastAsia="宋体"/>
          <w:sz w:val="24"/>
          <w:highlight w:val="none"/>
        </w:rPr>
        <w:t>供应商</w:t>
      </w:r>
      <w:r>
        <w:rPr>
          <w:rFonts w:asciiTheme="minorEastAsia" w:hAnsiTheme="minorEastAsia" w:eastAsiaTheme="minorEastAsia"/>
          <w:sz w:val="24"/>
          <w:highlight w:val="none"/>
        </w:rPr>
        <w:t>应提交</w:t>
      </w:r>
      <w:r>
        <w:rPr>
          <w:rFonts w:hint="eastAsia" w:asciiTheme="minorEastAsia" w:hAnsiTheme="minorEastAsia" w:eastAsiaTheme="minorEastAsia"/>
          <w:sz w:val="24"/>
          <w:highlight w:val="none"/>
        </w:rPr>
        <w:t>磋商文件要求的</w:t>
      </w:r>
      <w:r>
        <w:rPr>
          <w:rFonts w:asciiTheme="minorEastAsia" w:hAnsiTheme="minorEastAsia" w:eastAsiaTheme="minorEastAsia"/>
          <w:sz w:val="24"/>
          <w:highlight w:val="none"/>
        </w:rPr>
        <w:t>证明文件，证明其</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内容符合</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该证明文件是</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文件的一部分</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证明文件</w:t>
      </w:r>
      <w:r>
        <w:rPr>
          <w:rFonts w:hint="eastAsia" w:asciiTheme="minorEastAsia" w:hAnsiTheme="minorEastAsia" w:eastAsiaTheme="minorEastAsia"/>
          <w:sz w:val="24"/>
          <w:highlight w:val="none"/>
        </w:rPr>
        <w:t>形式</w:t>
      </w:r>
      <w:r>
        <w:rPr>
          <w:rFonts w:asciiTheme="minorEastAsia" w:hAnsiTheme="minorEastAsia" w:eastAsiaTheme="minorEastAsia"/>
          <w:sz w:val="24"/>
          <w:highlight w:val="none"/>
        </w:rPr>
        <w:t>可以是文字资料、图纸和数据</w:t>
      </w:r>
      <w:r>
        <w:rPr>
          <w:rFonts w:hint="eastAsia" w:asciiTheme="minorEastAsia" w:hAnsiTheme="minorEastAsia" w:eastAsiaTheme="minorEastAsia"/>
          <w:sz w:val="24"/>
          <w:highlight w:val="none"/>
        </w:rPr>
        <w:t>等。</w:t>
      </w:r>
    </w:p>
    <w:p w14:paraId="645F456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8.3</w:t>
      </w:r>
      <w:r>
        <w:rPr>
          <w:rFonts w:asciiTheme="minorEastAsia" w:hAnsiTheme="minorEastAsia" w:eastAsiaTheme="minorEastAsia"/>
          <w:sz w:val="24"/>
          <w:highlight w:val="none"/>
        </w:rPr>
        <w:t>为保证</w:t>
      </w:r>
      <w:r>
        <w:rPr>
          <w:rFonts w:ascii="宋体" w:hAnsi="宋体" w:eastAsia="宋体"/>
          <w:sz w:val="24"/>
          <w:highlight w:val="none"/>
        </w:rPr>
        <w:t>公平</w:t>
      </w:r>
      <w:r>
        <w:rPr>
          <w:rFonts w:asciiTheme="minorEastAsia" w:hAnsiTheme="minorEastAsia" w:eastAsiaTheme="minorEastAsia"/>
          <w:sz w:val="24"/>
          <w:highlight w:val="none"/>
        </w:rPr>
        <w:t>公正，除非另有规定或说明，</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对同一项目</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时，不得同时提供</w:t>
      </w:r>
      <w:r>
        <w:rPr>
          <w:rFonts w:hint="eastAsia" w:asciiTheme="minorEastAsia" w:hAnsiTheme="minorEastAsia" w:eastAsiaTheme="minorEastAsia"/>
          <w:sz w:val="24"/>
          <w:highlight w:val="none"/>
        </w:rPr>
        <w:t>备选磋商</w:t>
      </w:r>
      <w:r>
        <w:rPr>
          <w:rFonts w:asciiTheme="minorEastAsia" w:hAnsiTheme="minorEastAsia" w:eastAsiaTheme="minorEastAsia"/>
          <w:sz w:val="24"/>
          <w:highlight w:val="none"/>
        </w:rPr>
        <w:t>方案。</w:t>
      </w:r>
    </w:p>
    <w:p w14:paraId="228825A1">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报价</w:t>
      </w:r>
    </w:p>
    <w:p w14:paraId="502B4A8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的报价应当包括满足本次</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全部采购需求所应提供的</w:t>
      </w:r>
      <w:r>
        <w:rPr>
          <w:rFonts w:hint="eastAsia" w:asciiTheme="minorEastAsia" w:hAnsiTheme="minorEastAsia" w:eastAsiaTheme="minorEastAsia"/>
          <w:sz w:val="24"/>
          <w:highlight w:val="none"/>
        </w:rPr>
        <w:t>货物，</w:t>
      </w:r>
      <w:r>
        <w:rPr>
          <w:rFonts w:asciiTheme="minorEastAsia" w:hAnsiTheme="minorEastAsia" w:eastAsiaTheme="minorEastAsia"/>
          <w:sz w:val="24"/>
          <w:highlight w:val="none"/>
        </w:rPr>
        <w:t>以及伴随的</w:t>
      </w:r>
      <w:r>
        <w:rPr>
          <w:rFonts w:hint="eastAsia" w:asciiTheme="minorEastAsia" w:hAnsiTheme="minorEastAsia" w:eastAsiaTheme="minorEastAsia"/>
          <w:sz w:val="24"/>
          <w:highlight w:val="none"/>
        </w:rPr>
        <w:t>服务</w:t>
      </w:r>
      <w:r>
        <w:rPr>
          <w:rFonts w:asciiTheme="minorEastAsia" w:hAnsiTheme="minorEastAsia" w:eastAsiaTheme="minorEastAsia"/>
          <w:sz w:val="24"/>
          <w:highlight w:val="none"/>
        </w:rPr>
        <w:t>和工程</w:t>
      </w:r>
      <w:r>
        <w:rPr>
          <w:rFonts w:hint="eastAsia" w:asciiTheme="minorEastAsia" w:hAnsiTheme="minorEastAsia" w:eastAsiaTheme="minorEastAsia"/>
          <w:sz w:val="24"/>
          <w:highlight w:val="none"/>
        </w:rPr>
        <w:t>。除磋商文件另有规定外，所有内容均应以人民币报价，供应商的磋商报价应遵守《中华人民共和国价格法》。</w:t>
      </w:r>
    </w:p>
    <w:p w14:paraId="64AECAD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除非磋商文件另有规定或经采购人同意支付的，最后报价均不得高于磋商文件（公告）列明的项目预算，否则其响应文件将被认定为</w:t>
      </w:r>
      <w:r>
        <w:rPr>
          <w:rFonts w:asciiTheme="minorEastAsia" w:hAnsiTheme="minorEastAsia" w:eastAsiaTheme="minorEastAsia"/>
          <w:b/>
          <w:sz w:val="24"/>
          <w:highlight w:val="none"/>
        </w:rPr>
        <w:t>响应无效</w:t>
      </w:r>
      <w:r>
        <w:rPr>
          <w:rFonts w:asciiTheme="minorEastAsia" w:hAnsiTheme="minorEastAsia" w:eastAsiaTheme="minorEastAsia"/>
          <w:sz w:val="24"/>
          <w:highlight w:val="none"/>
        </w:rPr>
        <w:t>。</w:t>
      </w:r>
    </w:p>
    <w:p w14:paraId="656D82B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3报价</w:t>
      </w:r>
      <w:r>
        <w:rPr>
          <w:rFonts w:asciiTheme="minorEastAsia" w:hAnsiTheme="minorEastAsia" w:eastAsiaTheme="minorEastAsia"/>
          <w:sz w:val="24"/>
          <w:highlight w:val="none"/>
        </w:rPr>
        <w:t>在合同履行过程中是固定不变的，不得以任何理由予以变更。任何包含价格调整要求的</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，其</w:t>
      </w:r>
      <w:r>
        <w:rPr>
          <w:rFonts w:hint="eastAsia" w:asciiTheme="minorEastAsia" w:hAnsiTheme="minorEastAsia" w:eastAsiaTheme="minorEastAsia"/>
          <w:sz w:val="24"/>
          <w:highlight w:val="none"/>
        </w:rPr>
        <w:t>响应文件将被认定为</w:t>
      </w:r>
      <w:r>
        <w:rPr>
          <w:rFonts w:hint="eastAsia" w:asciiTheme="minorEastAsia" w:hAnsiTheme="minorEastAsia" w:eastAsiaTheme="minorEastAsia"/>
          <w:b/>
          <w:sz w:val="24"/>
          <w:highlight w:val="none"/>
        </w:rPr>
        <w:t>响应无效</w:t>
      </w:r>
      <w:r>
        <w:rPr>
          <w:rFonts w:asciiTheme="minorEastAsia" w:hAnsiTheme="minorEastAsia" w:eastAsiaTheme="minorEastAsia"/>
          <w:sz w:val="24"/>
          <w:highlight w:val="none"/>
        </w:rPr>
        <w:t>。</w:t>
      </w:r>
    </w:p>
    <w:p w14:paraId="23F8940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采购人不接受具有附加条件的报价。</w:t>
      </w:r>
    </w:p>
    <w:p w14:paraId="7475F0BA">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10</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磋商保证金</w:t>
      </w:r>
    </w:p>
    <w:p w14:paraId="3BDDE80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10.1本项目不收取磋商保证金。</w:t>
      </w:r>
    </w:p>
    <w:p w14:paraId="5C859AF2">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磋商有效期</w:t>
      </w:r>
    </w:p>
    <w:p w14:paraId="409BF96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w:t>
      </w:r>
      <w:r>
        <w:rPr>
          <w:rFonts w:asciiTheme="minorEastAsia" w:hAnsiTheme="minorEastAsia" w:eastAsiaTheme="minorEastAsia"/>
          <w:sz w:val="24"/>
          <w:highlight w:val="none"/>
        </w:rPr>
        <w:t>.1磋商有效期为从响应文件提交截止之日算起的日历天数，磋商有效期详见</w:t>
      </w:r>
      <w:r>
        <w:rPr>
          <w:rFonts w:asciiTheme="minorEastAsia" w:hAnsiTheme="minorEastAsia" w:eastAsiaTheme="minorEastAsia"/>
          <w:sz w:val="24"/>
          <w:highlight w:val="none"/>
          <w:u w:val="single"/>
        </w:rPr>
        <w:t>供应商须知前附表</w:t>
      </w:r>
      <w:r>
        <w:rPr>
          <w:rFonts w:asciiTheme="minorEastAsia" w:hAnsiTheme="minorEastAsia" w:eastAsiaTheme="minorEastAsia"/>
          <w:sz w:val="24"/>
          <w:highlight w:val="none"/>
        </w:rPr>
        <w:t>。</w:t>
      </w:r>
    </w:p>
    <w:p w14:paraId="0FB8403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w:t>
      </w:r>
      <w:r>
        <w:rPr>
          <w:rFonts w:asciiTheme="minorEastAsia" w:hAnsiTheme="minorEastAsia" w:eastAsiaTheme="minorEastAsia"/>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sz w:val="24"/>
          <w:highlight w:val="none"/>
        </w:rPr>
        <w:t>响应无效</w:t>
      </w:r>
      <w:r>
        <w:rPr>
          <w:rFonts w:asciiTheme="minorEastAsia" w:hAnsiTheme="minorEastAsia" w:eastAsiaTheme="minorEastAsia"/>
          <w:sz w:val="24"/>
          <w:highlight w:val="none"/>
        </w:rPr>
        <w:t>。</w:t>
      </w:r>
    </w:p>
    <w:p w14:paraId="211E5B9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w:t>
      </w:r>
      <w:r>
        <w:rPr>
          <w:rFonts w:asciiTheme="minorEastAsia" w:hAnsiTheme="minorEastAsia" w:eastAsiaTheme="minorEastAsia"/>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2952E697">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12</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响应文件的提交、修改与撤回</w:t>
      </w:r>
    </w:p>
    <w:p w14:paraId="7080446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12.1供应商应当在第一章竞争性磋商公告规定的响应文件提交截止时间前</w:t>
      </w:r>
      <w:r>
        <w:rPr>
          <w:rFonts w:asciiTheme="minorEastAsia" w:hAnsiTheme="minorEastAsia" w:eastAsiaTheme="minorEastAsia"/>
          <w:sz w:val="24"/>
          <w:highlight w:val="none"/>
        </w:rPr>
        <w:t>，将加密的</w:t>
      </w:r>
      <w:r>
        <w:rPr>
          <w:rFonts w:hint="eastAsia" w:asciiTheme="minorEastAsia" w:hAnsiTheme="minorEastAsia" w:eastAsiaTheme="minorEastAsia"/>
          <w:sz w:val="24"/>
          <w:highlight w:val="none"/>
        </w:rPr>
        <w:t>响应</w:t>
      </w:r>
      <w:r>
        <w:rPr>
          <w:rFonts w:asciiTheme="minorEastAsia" w:hAnsiTheme="minorEastAsia" w:eastAsiaTheme="minorEastAsia"/>
          <w:sz w:val="24"/>
          <w:highlight w:val="none"/>
        </w:rPr>
        <w:t>文件</w:t>
      </w:r>
      <w:r>
        <w:rPr>
          <w:rFonts w:hint="eastAsia" w:asciiTheme="minorEastAsia" w:hAnsiTheme="minorEastAsia" w:eastAsiaTheme="minorEastAsia"/>
          <w:sz w:val="24"/>
          <w:highlight w:val="none"/>
        </w:rPr>
        <w:t>在电子交易系统</w:t>
      </w:r>
      <w:r>
        <w:rPr>
          <w:rFonts w:asciiTheme="minorEastAsia" w:hAnsiTheme="minorEastAsia" w:eastAsiaTheme="minorEastAsia"/>
          <w:sz w:val="24"/>
          <w:highlight w:val="none"/>
        </w:rPr>
        <w:t>上传。</w:t>
      </w:r>
    </w:p>
    <w:p w14:paraId="76B1764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1D36133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供应商应在</w:t>
      </w:r>
      <w:r>
        <w:rPr>
          <w:rFonts w:hint="eastAsia" w:asciiTheme="minorEastAsia" w:hAnsiTheme="minorEastAsia" w:eastAsiaTheme="minorEastAsia"/>
          <w:sz w:val="24"/>
          <w:highlight w:val="none"/>
          <w:u w:val="single"/>
        </w:rPr>
        <w:t>供应商须知前附表</w:t>
      </w:r>
      <w:r>
        <w:rPr>
          <w:rFonts w:hint="eastAsia" w:asciiTheme="minorEastAsia" w:hAnsiTheme="minorEastAsia" w:eastAsiaTheme="minorEastAsia"/>
          <w:sz w:val="24"/>
          <w:highlight w:val="none"/>
        </w:rPr>
        <w:t>规定的解密时间前对其响应文件进行解密。未在规定时间内进行解密的，</w:t>
      </w:r>
      <w:r>
        <w:rPr>
          <w:rFonts w:hint="eastAsia" w:asciiTheme="minorEastAsia" w:hAnsiTheme="minorEastAsia" w:eastAsiaTheme="minorEastAsia"/>
          <w:b/>
          <w:bCs/>
          <w:sz w:val="24"/>
          <w:highlight w:val="none"/>
        </w:rPr>
        <w:t>响应无效。</w:t>
      </w:r>
    </w:p>
    <w:p w14:paraId="077CAD87">
      <w:pPr>
        <w:spacing w:line="360" w:lineRule="auto"/>
        <w:ind w:firstLine="435"/>
        <w:rPr>
          <w:rFonts w:ascii="宋体" w:hAnsi="宋体" w:eastAsia="宋体"/>
          <w:sz w:val="24"/>
          <w:highlight w:val="none"/>
        </w:rPr>
      </w:pPr>
      <w:r>
        <w:rPr>
          <w:rFonts w:hint="eastAsia" w:asciiTheme="minorEastAsia" w:hAnsiTheme="minorEastAsia" w:eastAsiaTheme="minorEastAsia"/>
          <w:sz w:val="24"/>
          <w:highlight w:val="none"/>
        </w:rPr>
        <w:t>12.4在响应文件提交截止时间之后，供应商不得对其响应文件做任何修改。</w:t>
      </w:r>
      <w:r>
        <w:rPr>
          <w:rFonts w:hint="eastAsia" w:ascii="宋体" w:hAnsi="宋体" w:eastAsia="宋体"/>
          <w:sz w:val="24"/>
          <w:highlight w:val="none"/>
        </w:rPr>
        <w:t>但属于磋商小组在评审中发现的计算错误并进行核实的修改、按照磋商文件的变动情况和磋商小组的要求重新提交响应文件的，不在此列。</w:t>
      </w:r>
    </w:p>
    <w:p w14:paraId="1ADD4E58">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13</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磋商小组</w:t>
      </w:r>
    </w:p>
    <w:p w14:paraId="4B4CA4F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.1本项目将依法组建磋商小组，磋商小组成员由3人以上</w:t>
      </w:r>
      <w:r>
        <w:rPr>
          <w:rFonts w:hint="eastAsia" w:asciiTheme="minorEastAsia" w:hAnsiTheme="minorEastAsia" w:eastAsiaTheme="minorEastAsia"/>
          <w:sz w:val="24"/>
          <w:highlight w:val="none"/>
        </w:rPr>
        <w:t>（含）</w:t>
      </w:r>
      <w:r>
        <w:rPr>
          <w:rFonts w:asciiTheme="minorEastAsia" w:hAnsiTheme="minorEastAsia" w:eastAsiaTheme="minorEastAsia"/>
          <w:sz w:val="24"/>
          <w:highlight w:val="none"/>
        </w:rPr>
        <w:t>单数组成，磋商小组及其成员应当依照政府采购的有关规定履行相关职责和义务。</w:t>
      </w:r>
    </w:p>
    <w:p w14:paraId="133D5DD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.2磋商小组依法对响应文件进行评审，并根据磋商文件规定的程序、评定成交的标准等事项与实质性响应磋商文件要求的供应商进行磋商。</w:t>
      </w:r>
    </w:p>
    <w:p w14:paraId="4886FAF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13</w:t>
      </w:r>
      <w:r>
        <w:rPr>
          <w:rFonts w:asciiTheme="minorEastAsia" w:hAnsiTheme="minorEastAsia" w:eastAsiaTheme="minorEastAsia"/>
          <w:sz w:val="24"/>
          <w:highlight w:val="none"/>
        </w:rPr>
        <w:t>.3磋商小组应当从质量和服务均能满足磋商文件实质性响应要求的供应商中，按照评审方法和标准</w:t>
      </w:r>
      <w:r>
        <w:rPr>
          <w:rFonts w:hint="eastAsia" w:asciiTheme="minorEastAsia" w:hAnsiTheme="minorEastAsia" w:eastAsiaTheme="minorEastAsia"/>
          <w:sz w:val="24"/>
          <w:highlight w:val="none"/>
        </w:rPr>
        <w:t>推荐</w:t>
      </w:r>
      <w:r>
        <w:rPr>
          <w:rFonts w:asciiTheme="minorEastAsia" w:hAnsiTheme="minorEastAsia" w:eastAsiaTheme="minorEastAsia"/>
          <w:sz w:val="24"/>
          <w:highlight w:val="none"/>
        </w:rPr>
        <w:t>成交候选供应商，并编写</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报告。</w:t>
      </w:r>
    </w:p>
    <w:p w14:paraId="244C5273">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14</w:t>
      </w:r>
      <w:r>
        <w:rPr>
          <w:rFonts w:asciiTheme="minorEastAsia" w:hAnsiTheme="minorEastAsia" w:eastAsiaTheme="minorEastAsia"/>
          <w:b/>
          <w:sz w:val="24"/>
          <w:highlight w:val="none"/>
        </w:rPr>
        <w:t>.响应文件的评审与磋商</w:t>
      </w:r>
    </w:p>
    <w:p w14:paraId="12DCF69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1采购人和采购代理机构将在竞争性磋商公告规定的时间和地点组织磋商。</w:t>
      </w:r>
    </w:p>
    <w:p w14:paraId="42E7A9D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14.2竞争性磋商活动采用综合评分法评审。</w:t>
      </w:r>
    </w:p>
    <w:p w14:paraId="130BF24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综合评分法，是指响应文件满足磋商文件全部实质性要求且按评审因素的量化指标评审得分最高的供应商为成交候选供应商的评审方法。</w:t>
      </w:r>
    </w:p>
    <w:p w14:paraId="73DFA48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14.3磋商小组将按照磋商文件规定的评审方法和标准对供应商独立进行评审。评审程序如下：</w:t>
      </w:r>
    </w:p>
    <w:p w14:paraId="7BAD1C0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14.3.1</w:t>
      </w:r>
      <w:r>
        <w:rPr>
          <w:rFonts w:hint="eastAsia" w:asciiTheme="minorEastAsia" w:hAnsiTheme="minorEastAsia" w:eastAsiaTheme="minorEastAsia"/>
          <w:b/>
          <w:sz w:val="24"/>
          <w:highlight w:val="none"/>
        </w:rPr>
        <w:t>初审</w:t>
      </w:r>
      <w:r>
        <w:rPr>
          <w:rFonts w:hint="eastAsia" w:asciiTheme="minorEastAsia" w:hAnsiTheme="minorEastAsia" w:eastAsiaTheme="minorEastAsia"/>
          <w:sz w:val="24"/>
          <w:highlight w:val="none"/>
        </w:rPr>
        <w:t>。磋商小组对供应商必须满足和实质性响应的内容进行评审，供应商未实质性响应磋商文件要求导致响应无效的，磋商小组将以书面询标的方式告知有关供应商。</w:t>
      </w:r>
    </w:p>
    <w:p w14:paraId="460AB43D">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sz w:val="24"/>
          <w:szCs w:val="24"/>
          <w:highlight w:val="none"/>
        </w:rPr>
        <w:t>响应无效</w:t>
      </w:r>
      <w:r>
        <w:rPr>
          <w:rFonts w:hint="eastAsia" w:ascii="宋体" w:hAnsi="宋体" w:eastAsia="宋体" w:cs="宋体"/>
          <w:sz w:val="24"/>
          <w:szCs w:val="24"/>
          <w:highlight w:val="none"/>
        </w:rPr>
        <w:t>。</w:t>
      </w:r>
    </w:p>
    <w:p w14:paraId="2232F095">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以联合体形式参加磋商的，联合体成员存在以上不良信用记录的，联合体磋商将被认定为</w:t>
      </w:r>
      <w:r>
        <w:rPr>
          <w:rFonts w:hint="eastAsia" w:ascii="宋体" w:hAnsi="宋体" w:eastAsia="宋体" w:cs="宋体"/>
          <w:b/>
          <w:sz w:val="24"/>
          <w:szCs w:val="24"/>
          <w:highlight w:val="none"/>
        </w:rPr>
        <w:t>响应无效</w:t>
      </w:r>
      <w:r>
        <w:rPr>
          <w:rFonts w:hint="eastAsia" w:ascii="宋体" w:hAnsi="宋体" w:eastAsia="宋体" w:cs="宋体"/>
          <w:sz w:val="24"/>
          <w:szCs w:val="24"/>
          <w:highlight w:val="none"/>
        </w:rPr>
        <w:t>。</w:t>
      </w:r>
    </w:p>
    <w:p w14:paraId="33DF3134">
      <w:pPr>
        <w:spacing w:line="360" w:lineRule="auto"/>
        <w:ind w:firstLine="435"/>
        <w:rPr>
          <w:rFonts w:asciiTheme="minorEastAsia" w:hAnsiTheme="minorEastAsia" w:eastAsiaTheme="minorEastAsia"/>
          <w:sz w:val="24"/>
          <w:highlight w:val="none"/>
        </w:rPr>
      </w:pPr>
      <w:r>
        <w:rPr>
          <w:rFonts w:hint="eastAsia" w:ascii="宋体" w:hAnsi="宋体" w:eastAsia="宋体" w:cs="宋体"/>
          <w:sz w:val="24"/>
          <w:szCs w:val="24"/>
          <w:highlight w:val="none"/>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5C77303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14.3.2</w:t>
      </w:r>
      <w:r>
        <w:rPr>
          <w:rFonts w:hint="eastAsia" w:asciiTheme="minorEastAsia" w:hAnsiTheme="minorEastAsia" w:eastAsiaTheme="minorEastAsia"/>
          <w:b/>
          <w:sz w:val="24"/>
          <w:highlight w:val="none"/>
        </w:rPr>
        <w:t>磋商</w:t>
      </w:r>
      <w:r>
        <w:rPr>
          <w:rFonts w:hint="eastAsia" w:asciiTheme="minorEastAsia" w:hAnsiTheme="minorEastAsia" w:eastAsiaTheme="minorEastAsia"/>
          <w:sz w:val="24"/>
          <w:highlight w:val="none"/>
        </w:rPr>
        <w:t>。初审合格后，磋商小组将按网上加密电子响应文件提交顺序集中与单一供应商分别进行磋商，并给予所有参加磋商的供应商平等的磋商机会。</w:t>
      </w:r>
    </w:p>
    <w:p w14:paraId="54A16AA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14.3.3</w:t>
      </w:r>
      <w:r>
        <w:rPr>
          <w:rFonts w:asciiTheme="minorEastAsia" w:hAnsiTheme="minorEastAsia" w:eastAsiaTheme="minorEastAsia"/>
          <w:b/>
          <w:sz w:val="24"/>
          <w:highlight w:val="none"/>
        </w:rPr>
        <w:t>报价</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磋商结束后，磋商小组应当要求所有</w:t>
      </w:r>
      <w:r>
        <w:rPr>
          <w:rFonts w:hint="eastAsia" w:asciiTheme="minorEastAsia" w:hAnsiTheme="minorEastAsia" w:eastAsiaTheme="minorEastAsia"/>
          <w:sz w:val="24"/>
          <w:highlight w:val="none"/>
        </w:rPr>
        <w:t>实质性响应</w:t>
      </w:r>
      <w:r>
        <w:rPr>
          <w:rFonts w:asciiTheme="minorEastAsia" w:hAnsiTheme="minorEastAsia" w:eastAsiaTheme="minorEastAsia"/>
          <w:sz w:val="24"/>
          <w:highlight w:val="none"/>
        </w:rPr>
        <w:t>的供应商在规定时间内提交最后报价</w:t>
      </w:r>
      <w:r>
        <w:rPr>
          <w:rFonts w:hint="eastAsia" w:ascii="宋体" w:hAnsi="宋体" w:eastAsia="宋体"/>
          <w:sz w:val="24"/>
          <w:highlight w:val="none"/>
        </w:rPr>
        <w:t>。</w:t>
      </w:r>
    </w:p>
    <w:p w14:paraId="1454430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14.3.4</w:t>
      </w:r>
      <w:r>
        <w:rPr>
          <w:rFonts w:hint="eastAsia" w:asciiTheme="minorEastAsia" w:hAnsiTheme="minorEastAsia" w:eastAsiaTheme="minorEastAsia"/>
          <w:b/>
          <w:sz w:val="24"/>
          <w:highlight w:val="none"/>
        </w:rPr>
        <w:t>综合评分</w:t>
      </w:r>
      <w:r>
        <w:rPr>
          <w:rFonts w:hint="eastAsia" w:asciiTheme="minorEastAsia" w:hAnsiTheme="minorEastAsia" w:eastAsiaTheme="minorEastAsia"/>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3157653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14.4相关说明。</w:t>
      </w:r>
    </w:p>
    <w:p w14:paraId="77315BD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14.4.1为保证磋商活动顺利进行，供应商可派相关技术人员进行网上答疑； </w:t>
      </w:r>
    </w:p>
    <w:p w14:paraId="4450DC2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14.4.2磋</w:t>
      </w:r>
      <w:r>
        <w:rPr>
          <w:rFonts w:asciiTheme="minorEastAsia" w:hAnsiTheme="minorEastAsia" w:eastAsiaTheme="minorEastAsia"/>
          <w:sz w:val="24"/>
          <w:highlight w:val="none"/>
        </w:rPr>
        <w:t>商小组根据与</w:t>
      </w:r>
      <w:r>
        <w:rPr>
          <w:rFonts w:hint="eastAsia" w:asciiTheme="minorEastAsia" w:hAnsiTheme="minorEastAsia" w:eastAsiaTheme="minorEastAsia"/>
          <w:sz w:val="24"/>
          <w:highlight w:val="none"/>
        </w:rPr>
        <w:t>供应商</w:t>
      </w:r>
      <w:r>
        <w:rPr>
          <w:rFonts w:asciiTheme="minorEastAsia" w:hAnsiTheme="minorEastAsia" w:eastAsiaTheme="minorEastAsia"/>
          <w:sz w:val="24"/>
          <w:highlight w:val="none"/>
        </w:rPr>
        <w:t>磋商情况可能实质性变动</w:t>
      </w:r>
      <w:r>
        <w:rPr>
          <w:rFonts w:hint="eastAsia" w:asciiTheme="minorEastAsia" w:hAnsiTheme="minorEastAsia" w:eastAsiaTheme="minorEastAsia"/>
          <w:sz w:val="24"/>
          <w:highlight w:val="none"/>
        </w:rPr>
        <w:t>磋商文件</w:t>
      </w:r>
      <w:r>
        <w:rPr>
          <w:rFonts w:asciiTheme="minorEastAsia" w:hAnsiTheme="minorEastAsia" w:eastAsiaTheme="minorEastAsia"/>
          <w:sz w:val="24"/>
          <w:highlight w:val="none"/>
        </w:rPr>
        <w:t>的内容，包括采购需求中的技术、服务要求以及合同草案条款。磋商文件有实质性变动的，</w:t>
      </w:r>
      <w:r>
        <w:rPr>
          <w:rFonts w:hint="eastAsia" w:asciiTheme="minorEastAsia" w:hAnsiTheme="minorEastAsia" w:eastAsiaTheme="minorEastAsia"/>
          <w:sz w:val="24"/>
          <w:highlight w:val="none"/>
        </w:rPr>
        <w:t>经采购人代表确认作为磋商文件的有效组成部分，</w:t>
      </w:r>
      <w:r>
        <w:rPr>
          <w:rFonts w:asciiTheme="minorEastAsia" w:hAnsiTheme="minorEastAsia" w:eastAsiaTheme="minorEastAsia"/>
          <w:sz w:val="24"/>
          <w:highlight w:val="none"/>
        </w:rPr>
        <w:t>磋商小组</w:t>
      </w:r>
      <w:r>
        <w:rPr>
          <w:rFonts w:hint="eastAsia" w:asciiTheme="minorEastAsia" w:hAnsiTheme="minorEastAsia" w:eastAsiaTheme="minorEastAsia"/>
          <w:sz w:val="24"/>
          <w:highlight w:val="none"/>
        </w:rPr>
        <w:t>将</w:t>
      </w:r>
      <w:r>
        <w:rPr>
          <w:rFonts w:asciiTheme="minorEastAsia" w:hAnsiTheme="minorEastAsia" w:eastAsiaTheme="minorEastAsia"/>
          <w:sz w:val="24"/>
          <w:highlight w:val="none"/>
        </w:rPr>
        <w:t>以书面形式通知所有参加磋商的供应商。</w:t>
      </w:r>
    </w:p>
    <w:p w14:paraId="0829273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sz w:val="24"/>
          <w:highlight w:val="none"/>
        </w:rPr>
        <w:t>响应无效</w:t>
      </w:r>
      <w:r>
        <w:rPr>
          <w:rFonts w:hint="eastAsia" w:asciiTheme="minorEastAsia" w:hAnsiTheme="minorEastAsia" w:eastAsiaTheme="minorEastAsia"/>
          <w:sz w:val="24"/>
          <w:highlight w:val="none"/>
        </w:rPr>
        <w:t>。</w:t>
      </w:r>
    </w:p>
    <w:p w14:paraId="6A568B3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14.4.4</w:t>
      </w:r>
      <w:r>
        <w:rPr>
          <w:rFonts w:asciiTheme="minorEastAsia" w:hAnsiTheme="minorEastAsia" w:eastAsiaTheme="minorEastAsia"/>
          <w:sz w:val="24"/>
          <w:highlight w:val="none"/>
        </w:rPr>
        <w:t>无论何种原因，即使供应商</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时携带了证书材料的原件，但响应文件中未提供与之内容完全一致的</w:t>
      </w:r>
      <w:r>
        <w:rPr>
          <w:rFonts w:hint="eastAsia" w:asciiTheme="minorEastAsia" w:hAnsiTheme="minorEastAsia" w:eastAsiaTheme="minorEastAsia"/>
          <w:sz w:val="24"/>
          <w:highlight w:val="none"/>
        </w:rPr>
        <w:t>扫描件</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小组可以视同其未提供。</w:t>
      </w:r>
    </w:p>
    <w:p w14:paraId="76317A1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14.4.5磋商</w:t>
      </w:r>
      <w:r>
        <w:rPr>
          <w:rFonts w:asciiTheme="minorEastAsia" w:hAnsiTheme="minorEastAsia" w:eastAsiaTheme="minorEastAsia"/>
          <w:sz w:val="24"/>
          <w:highlight w:val="none"/>
        </w:rPr>
        <w:t>小组决定响应文件的响应性及符合性只根据响应文件本身的内容，而不寻求其他外部证据。</w:t>
      </w:r>
    </w:p>
    <w:p w14:paraId="7DF917E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供应商</w:t>
      </w:r>
      <w:r>
        <w:rPr>
          <w:rFonts w:hint="eastAsia" w:asciiTheme="minorEastAsia" w:hAnsiTheme="minorEastAsia" w:eastAsiaTheme="minorEastAsia"/>
          <w:sz w:val="24"/>
          <w:highlight w:val="none"/>
        </w:rPr>
        <w:t>授权</w:t>
      </w:r>
      <w:r>
        <w:rPr>
          <w:rFonts w:asciiTheme="minorEastAsia" w:hAnsiTheme="minorEastAsia" w:eastAsiaTheme="minorEastAsia"/>
          <w:sz w:val="24"/>
          <w:highlight w:val="none"/>
        </w:rPr>
        <w:t>代表对</w:t>
      </w:r>
      <w:r>
        <w:rPr>
          <w:rFonts w:hint="eastAsia" w:asciiTheme="minorEastAsia" w:hAnsiTheme="minorEastAsia" w:eastAsiaTheme="minorEastAsia"/>
          <w:sz w:val="24"/>
          <w:highlight w:val="none"/>
        </w:rPr>
        <w:t>磋商过程</w:t>
      </w:r>
      <w:r>
        <w:rPr>
          <w:rFonts w:asciiTheme="minorEastAsia" w:hAnsiTheme="minorEastAsia" w:eastAsiaTheme="minorEastAsia"/>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sz w:val="24"/>
          <w:highlight w:val="none"/>
        </w:rPr>
        <w:t>，并说明理由。</w:t>
      </w:r>
      <w:r>
        <w:rPr>
          <w:rFonts w:asciiTheme="minorEastAsia" w:hAnsiTheme="minorEastAsia" w:eastAsiaTheme="minorEastAsia"/>
          <w:sz w:val="24"/>
          <w:highlight w:val="none"/>
        </w:rPr>
        <w:t xml:space="preserve"> </w:t>
      </w:r>
    </w:p>
    <w:p w14:paraId="655241D0">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15</w:t>
      </w:r>
      <w:r>
        <w:rPr>
          <w:rFonts w:asciiTheme="minorEastAsia" w:hAnsiTheme="minorEastAsia" w:eastAsiaTheme="minorEastAsia"/>
          <w:b/>
          <w:sz w:val="24"/>
          <w:highlight w:val="none"/>
        </w:rPr>
        <w:t>.终止竞争性磋商</w:t>
      </w:r>
    </w:p>
    <w:p w14:paraId="4D93113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15.1出现下列情况之一时，采购人和采购代理机构有权宣布终止竞争性磋商采购，并将理由通知所有供应商：</w:t>
      </w:r>
    </w:p>
    <w:p w14:paraId="44827B8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（1）有效供应商数量不足，导致本次磋商缺乏竞争的；</w:t>
      </w:r>
    </w:p>
    <w:p w14:paraId="08CD694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（2）出现影响采购公正的违法、违规行为的；</w:t>
      </w:r>
    </w:p>
    <w:p w14:paraId="0C87CA2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（3）因重大变故，采购任务取消的；</w:t>
      </w:r>
    </w:p>
    <w:p w14:paraId="13068129">
      <w:pPr>
        <w:spacing w:line="360" w:lineRule="auto"/>
        <w:ind w:firstLine="437"/>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（4）政府采购法律法规规定的其他情形。</w:t>
      </w:r>
    </w:p>
    <w:p w14:paraId="56F6B301">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16</w:t>
      </w:r>
      <w:r>
        <w:rPr>
          <w:rFonts w:asciiTheme="minorEastAsia" w:hAnsiTheme="minorEastAsia" w:eastAsiaTheme="minorEastAsia"/>
          <w:b/>
          <w:sz w:val="24"/>
          <w:highlight w:val="none"/>
        </w:rPr>
        <w:t>.响应文件的澄清、说明或</w:t>
      </w:r>
      <w:r>
        <w:rPr>
          <w:rFonts w:hint="eastAsia" w:asciiTheme="minorEastAsia" w:hAnsiTheme="minorEastAsia" w:eastAsiaTheme="minorEastAsia"/>
          <w:b/>
          <w:sz w:val="24"/>
          <w:highlight w:val="none"/>
        </w:rPr>
        <w:t>更正</w:t>
      </w:r>
    </w:p>
    <w:p w14:paraId="682BE4D8">
      <w:pPr>
        <w:spacing w:line="360" w:lineRule="auto"/>
        <w:ind w:firstLine="470" w:firstLineChars="196"/>
        <w:rPr>
          <w:rFonts w:ascii="宋体" w:hAnsi="宋体" w:eastAsia="宋体"/>
          <w:sz w:val="24"/>
          <w:highlight w:val="none"/>
        </w:rPr>
      </w:pPr>
      <w:r>
        <w:rPr>
          <w:rFonts w:hint="eastAsia" w:ascii="宋体" w:hAnsi="宋体" w:eastAsia="宋体"/>
          <w:sz w:val="24"/>
          <w:highlight w:val="none"/>
        </w:rPr>
        <w:t>16.1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2772C381">
      <w:pPr>
        <w:spacing w:line="360" w:lineRule="auto"/>
        <w:ind w:firstLine="470" w:firstLineChars="196"/>
        <w:rPr>
          <w:rFonts w:ascii="宋体" w:hAnsi="宋体" w:eastAsia="宋体"/>
          <w:sz w:val="24"/>
          <w:highlight w:val="none"/>
        </w:rPr>
      </w:pPr>
      <w:r>
        <w:rPr>
          <w:rFonts w:hint="eastAsia" w:ascii="宋体" w:hAnsi="宋体" w:eastAsia="宋体"/>
          <w:sz w:val="24"/>
          <w:highlight w:val="none"/>
        </w:rPr>
        <w:t>16.2磋商小组要求供应商澄清、说明或者更正响应文件应当以书面形式（询标）作出。供应商的澄清、说明或者更正应当由法定代表人或其授权代表签字或者加盖公章（电子签章）。</w:t>
      </w:r>
    </w:p>
    <w:p w14:paraId="557CDA02">
      <w:pPr>
        <w:spacing w:line="360" w:lineRule="auto"/>
        <w:ind w:firstLine="435"/>
        <w:rPr>
          <w:rFonts w:ascii="宋体" w:hAnsi="宋体" w:eastAsia="宋体"/>
          <w:b/>
          <w:sz w:val="24"/>
          <w:highlight w:val="none"/>
        </w:rPr>
      </w:pPr>
      <w:r>
        <w:rPr>
          <w:rFonts w:hint="eastAsia" w:ascii="宋体" w:hAnsi="宋体" w:eastAsia="宋体"/>
          <w:b/>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b/>
          <w:bCs/>
          <w:sz w:val="24"/>
          <w:highlight w:val="none"/>
        </w:rPr>
        <w:t>、没有及时登录系统等情形</w:t>
      </w:r>
      <w:r>
        <w:rPr>
          <w:rFonts w:hint="eastAsia" w:ascii="宋体" w:hAnsi="宋体" w:eastAsia="宋体"/>
          <w:b/>
          <w:sz w:val="24"/>
          <w:highlight w:val="none"/>
        </w:rPr>
        <w:t>而无法接受磋商小组询标的，供应商自行承担相关风险。</w:t>
      </w:r>
    </w:p>
    <w:p w14:paraId="7C51C089">
      <w:pPr>
        <w:spacing w:line="360" w:lineRule="auto"/>
        <w:ind w:firstLine="435"/>
        <w:rPr>
          <w:rFonts w:ascii="宋体" w:hAnsi="宋体" w:eastAsia="宋体"/>
          <w:sz w:val="24"/>
          <w:highlight w:val="none"/>
        </w:rPr>
      </w:pPr>
      <w:r>
        <w:rPr>
          <w:rFonts w:hint="eastAsia" w:ascii="宋体" w:hAnsi="宋体" w:eastAsia="宋体"/>
          <w:b/>
          <w:sz w:val="24"/>
          <w:highlight w:val="none"/>
        </w:rPr>
        <w:t>本项目采用远程开标，具体操作方法详见服务指南&gt;交易须知&gt;开标大厅远程解密、质疑(异议)及回复以及评标过程中询标流程操作手册。</w:t>
      </w:r>
    </w:p>
    <w:p w14:paraId="527CFF0F">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17</w:t>
      </w:r>
      <w:r>
        <w:rPr>
          <w:rFonts w:asciiTheme="minorEastAsia" w:hAnsiTheme="minorEastAsia" w:eastAsiaTheme="minorEastAsia"/>
          <w:b/>
          <w:sz w:val="24"/>
          <w:highlight w:val="none"/>
        </w:rPr>
        <w:t>.最后报价</w:t>
      </w:r>
    </w:p>
    <w:p w14:paraId="04B75E9E">
      <w:pPr>
        <w:spacing w:line="520" w:lineRule="exact"/>
        <w:ind w:firstLine="435"/>
        <w:rPr>
          <w:rFonts w:ascii="宋体" w:hAnsi="宋体" w:eastAsia="宋体" w:cs="宋体"/>
          <w:kern w:val="0"/>
          <w:sz w:val="24"/>
          <w:highlight w:val="none"/>
        </w:rPr>
      </w:pPr>
      <w:r>
        <w:rPr>
          <w:rFonts w:hint="eastAsia" w:asciiTheme="minorEastAsia" w:hAnsiTheme="minorEastAsia" w:eastAsiaTheme="minorEastAsia"/>
          <w:sz w:val="24"/>
          <w:highlight w:val="none"/>
        </w:rPr>
        <w:t>17.1</w:t>
      </w:r>
      <w:r>
        <w:rPr>
          <w:rFonts w:asciiTheme="minorEastAsia" w:hAnsiTheme="minorEastAsia" w:eastAsiaTheme="minorEastAsia"/>
          <w:sz w:val="24"/>
          <w:highlight w:val="none"/>
        </w:rPr>
        <w:t>磋商并不限定只进行二轮报价，如果磋商小组认为有必要，可以要求供应商进行多轮报价</w:t>
      </w:r>
      <w:r>
        <w:rPr>
          <w:rFonts w:hint="eastAsia" w:ascii="宋体" w:hAnsi="宋体" w:eastAsia="宋体" w:cs="宋体"/>
          <w:kern w:val="0"/>
          <w:sz w:val="24"/>
          <w:highlight w:val="none"/>
        </w:rPr>
        <w:t>（本项目约定为</w:t>
      </w:r>
      <w:r>
        <w:rPr>
          <w:rFonts w:asciiTheme="minorEastAsia" w:hAnsiTheme="minorEastAsia" w:eastAsiaTheme="minorEastAsia"/>
          <w:sz w:val="24"/>
          <w:highlight w:val="none"/>
        </w:rPr>
        <w:t>二轮报价</w:t>
      </w:r>
      <w:r>
        <w:rPr>
          <w:rFonts w:hint="eastAsia" w:ascii="宋体" w:hAnsi="宋体" w:eastAsia="宋体" w:cs="宋体"/>
          <w:kern w:val="0"/>
          <w:sz w:val="24"/>
          <w:highlight w:val="none"/>
        </w:rPr>
        <w:t>）</w:t>
      </w:r>
      <w:r>
        <w:rPr>
          <w:rFonts w:asciiTheme="minorEastAsia" w:hAnsiTheme="minorEastAsia" w:eastAsiaTheme="minorEastAsia"/>
          <w:sz w:val="24"/>
          <w:highlight w:val="none"/>
        </w:rPr>
        <w:t>。</w:t>
      </w:r>
    </w:p>
    <w:p w14:paraId="33C7939E">
      <w:pPr>
        <w:spacing w:line="360" w:lineRule="auto"/>
        <w:ind w:firstLine="435"/>
        <w:rPr>
          <w:rFonts w:asciiTheme="minorEastAsia" w:hAnsiTheme="minorEastAsia" w:eastAsiaTheme="minorEastAsia"/>
          <w:sz w:val="24"/>
          <w:highlight w:val="none"/>
        </w:rPr>
      </w:pPr>
      <w:r>
        <w:rPr>
          <w:rFonts w:hint="eastAsia" w:ascii="宋体" w:hAnsi="宋体" w:eastAsia="宋体" w:cs="宋体"/>
          <w:b/>
          <w:kern w:val="0"/>
          <w:sz w:val="24"/>
          <w:highlight w:val="none"/>
        </w:rPr>
        <w:t>本次磋商实行二轮报价。第一次报价为供应商在响应文件中填报的报价，第二次报价在响应文件通过评审后，由磋商小组通过评标系统以询标方式，向响应文件评审有效的各供应商进行询标，各供应商应在评标系统询标规定的时间内，通过“评标澄清回复”进行二次报价。各供应商应及时查看系统质询问题并及时进行二次报价，第二次报价即为最后报价，若供应商未在系统询标规定的时间内进行二次报价（最后报价）或二次报价被磋商小组认为不符合要求的，磋商小组默认其响应文件中填报的价格为供应商的最后报价，磋商价格分以供应商的最后报价为准，即满足磋商文件要求且最后报价最低的供应商的价格为磋商基准价，其价格分为满分。二次报价（最后报价）不得高于最高限价，否则取消其磋商资格。望各供应商务必全程在线，及时进行回复，否则，因此给其造成相关后果，自行承担。</w:t>
      </w:r>
    </w:p>
    <w:p w14:paraId="0320469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17.2</w:t>
      </w:r>
      <w:r>
        <w:rPr>
          <w:rFonts w:asciiTheme="minorEastAsia" w:hAnsiTheme="minorEastAsia" w:eastAsiaTheme="minorEastAsia"/>
          <w:sz w:val="24"/>
          <w:highlight w:val="none"/>
        </w:rPr>
        <w:t>在磋商内容不做实质性变更或重大调整的前提下，供应商下轮报价不得高于上一轮报价</w:t>
      </w:r>
      <w:r>
        <w:rPr>
          <w:rFonts w:hint="eastAsia" w:asciiTheme="minorEastAsia" w:hAnsiTheme="minorEastAsia" w:eastAsiaTheme="minorEastAsia"/>
          <w:sz w:val="24"/>
          <w:highlight w:val="none"/>
        </w:rPr>
        <w:t>。</w:t>
      </w:r>
    </w:p>
    <w:p w14:paraId="1E106E3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17.3</w:t>
      </w:r>
      <w:r>
        <w:rPr>
          <w:rFonts w:asciiTheme="minorEastAsia" w:hAnsiTheme="minorEastAsia" w:eastAsiaTheme="minorEastAsia"/>
          <w:sz w:val="24"/>
          <w:highlight w:val="none"/>
        </w:rPr>
        <w:t>最后报价是供应商响应文件的有效组成部分，最后报价也是签订合同的依据。</w:t>
      </w:r>
    </w:p>
    <w:p w14:paraId="73D62F36">
      <w:pPr>
        <w:spacing w:line="360" w:lineRule="auto"/>
        <w:ind w:firstLine="435"/>
        <w:rPr>
          <w:rFonts w:asciiTheme="majorEastAsia" w:hAnsiTheme="majorEastAsia" w:eastAsiaTheme="majorEastAsia"/>
          <w:sz w:val="24"/>
          <w:highlight w:val="none"/>
        </w:rPr>
      </w:pPr>
      <w:bookmarkStart w:id="15" w:name="_Hlk60607655"/>
      <w:bookmarkStart w:id="16" w:name="_Hlk60607673"/>
      <w:r>
        <w:rPr>
          <w:rFonts w:hint="eastAsia" w:asciiTheme="majorEastAsia" w:hAnsiTheme="majorEastAsia" w:eastAsiaTheme="majorEastAsia"/>
          <w:sz w:val="24"/>
          <w:highlight w:val="none"/>
        </w:rPr>
        <w:t>17.</w:t>
      </w:r>
      <w:r>
        <w:rPr>
          <w:rFonts w:asciiTheme="majorEastAsia" w:hAnsiTheme="majorEastAsia" w:eastAsiaTheme="majorEastAsia"/>
          <w:sz w:val="24"/>
          <w:highlight w:val="none"/>
        </w:rPr>
        <w:t>4</w:t>
      </w:r>
      <w:r>
        <w:rPr>
          <w:rFonts w:hint="eastAsia" w:asciiTheme="majorEastAsia" w:hAnsiTheme="majorEastAsia" w:eastAsiaTheme="majorEastAsia"/>
          <w:sz w:val="24"/>
          <w:highlight w:val="none"/>
        </w:rPr>
        <w:t>根据《政府采购促进中小企业发展管理办法》（财库〔</w:t>
      </w:r>
      <w:r>
        <w:rPr>
          <w:rFonts w:asciiTheme="majorEastAsia" w:hAnsiTheme="majorEastAsia" w:eastAsiaTheme="majorEastAsia"/>
          <w:sz w:val="24"/>
          <w:highlight w:val="none"/>
        </w:rPr>
        <w:t>2020〕46号</w:t>
      </w:r>
      <w:r>
        <w:rPr>
          <w:rFonts w:hint="eastAsia" w:asciiTheme="majorEastAsia" w:hAnsiTheme="majorEastAsia" w:eastAsiaTheme="majorEastAsia"/>
          <w:sz w:val="24"/>
          <w:highlight w:val="none"/>
        </w:rPr>
        <w:t>）、《三部门联合发布关于促进残疾人就业政府采购政策的通知》（财库〔2017〕141号）和《</w:t>
      </w:r>
      <w:r>
        <w:rPr>
          <w:rFonts w:asciiTheme="majorEastAsia" w:hAnsiTheme="majorEastAsia" w:eastAsiaTheme="majorEastAsia"/>
          <w:sz w:val="24"/>
          <w:highlight w:val="none"/>
        </w:rPr>
        <w:t>财政部 司法部关于政府采购支持监狱企业发展有关问题的通知</w:t>
      </w:r>
      <w:r>
        <w:rPr>
          <w:rFonts w:hint="eastAsia" w:asciiTheme="majorEastAsia" w:hAnsiTheme="majorEastAsia" w:eastAsiaTheme="majorEastAsia"/>
          <w:sz w:val="24"/>
          <w:highlight w:val="none"/>
        </w:rPr>
        <w:t>》（财库〔2014〕68号）的规定，对满足价格扣除条件且在响应文件中提交了</w:t>
      </w:r>
      <w:r>
        <w:rPr>
          <w:rFonts w:asciiTheme="majorEastAsia" w:hAnsiTheme="majorEastAsia" w:eastAsiaTheme="majorEastAsia"/>
          <w:sz w:val="24"/>
          <w:highlight w:val="none"/>
        </w:rPr>
        <w:t>《中小企业声明函》</w:t>
      </w:r>
      <w:r>
        <w:rPr>
          <w:rFonts w:hint="eastAsia" w:asciiTheme="majorEastAsia" w:hAnsiTheme="majorEastAsia" w:eastAsiaTheme="majorEastAsia"/>
          <w:sz w:val="24"/>
          <w:highlight w:val="none"/>
        </w:rPr>
        <w:t>、</w:t>
      </w:r>
      <w:r>
        <w:rPr>
          <w:rFonts w:asciiTheme="majorEastAsia" w:hAnsiTheme="majorEastAsia" w:eastAsiaTheme="majorEastAsia"/>
          <w:sz w:val="24"/>
          <w:highlight w:val="none"/>
        </w:rPr>
        <w:t>《残疾人福利性单位声明函》</w:t>
      </w:r>
      <w:r>
        <w:rPr>
          <w:rFonts w:hint="eastAsia" w:asciiTheme="majorEastAsia" w:hAnsiTheme="majorEastAsia" w:eastAsiaTheme="majorEastAsia"/>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sz w:val="24"/>
          <w:highlight w:val="none"/>
          <w:u w:val="single"/>
        </w:rPr>
        <w:t>供应商须知前附表</w:t>
      </w:r>
      <w:r>
        <w:rPr>
          <w:rFonts w:hint="eastAsia" w:asciiTheme="majorEastAsia" w:hAnsiTheme="majorEastAsia" w:eastAsiaTheme="majorEastAsia"/>
          <w:sz w:val="24"/>
          <w:highlight w:val="none"/>
        </w:rPr>
        <w:t>中规定的标准扣除后的价格参与评审。对于同时属于小微企业、监狱企业或残疾人福利性单位的，不重复进行最后报价扣除。</w:t>
      </w:r>
    </w:p>
    <w:p w14:paraId="69D9B535">
      <w:pPr>
        <w:spacing w:line="360" w:lineRule="auto"/>
        <w:ind w:firstLine="435"/>
        <w:rPr>
          <w:rFonts w:asciiTheme="majorEastAsia" w:hAnsiTheme="majorEastAsia" w:eastAsiaTheme="majorEastAsia"/>
          <w:sz w:val="24"/>
          <w:highlight w:val="none"/>
        </w:rPr>
      </w:pPr>
      <w:r>
        <w:rPr>
          <w:rFonts w:hint="eastAsia" w:asciiTheme="majorEastAsia" w:hAnsiTheme="majorEastAsia" w:eastAsiaTheme="majorEastAsia"/>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sz w:val="24"/>
          <w:highlight w:val="none"/>
        </w:rPr>
        <w:t>30%以上的，可给予联合体或者大中型企业的</w:t>
      </w:r>
      <w:r>
        <w:rPr>
          <w:rFonts w:hint="eastAsia" w:asciiTheme="majorEastAsia" w:hAnsiTheme="majorEastAsia" w:eastAsiaTheme="majorEastAsia"/>
          <w:sz w:val="24"/>
          <w:highlight w:val="none"/>
        </w:rPr>
        <w:t>最后报价按照</w:t>
      </w:r>
      <w:r>
        <w:rPr>
          <w:rFonts w:hint="eastAsia" w:asciiTheme="majorEastAsia" w:hAnsiTheme="majorEastAsia" w:eastAsiaTheme="majorEastAsia"/>
          <w:sz w:val="24"/>
          <w:highlight w:val="none"/>
          <w:u w:val="single"/>
        </w:rPr>
        <w:t>供应商须知前附表</w:t>
      </w:r>
      <w:r>
        <w:rPr>
          <w:rFonts w:hint="eastAsia" w:asciiTheme="majorEastAsia" w:hAnsiTheme="majorEastAsia" w:eastAsiaTheme="majorEastAsia"/>
          <w:sz w:val="24"/>
          <w:highlight w:val="none"/>
        </w:rPr>
        <w:t>中规定的标准扣除后的价格参与评审</w:t>
      </w:r>
      <w:r>
        <w:rPr>
          <w:rFonts w:asciiTheme="majorEastAsia" w:hAnsiTheme="majorEastAsia" w:eastAsiaTheme="majorEastAsia"/>
          <w:sz w:val="24"/>
          <w:highlight w:val="none"/>
        </w:rPr>
        <w:t>。</w:t>
      </w:r>
      <w:r>
        <w:rPr>
          <w:rFonts w:hint="eastAsia" w:asciiTheme="majorEastAsia" w:hAnsiTheme="majorEastAsia" w:eastAsiaTheme="majorEastAsia"/>
          <w:sz w:val="24"/>
          <w:highlight w:val="none"/>
        </w:rPr>
        <w:t>组成联合体或者接受分包的小微企业与联合体内其他企业、分包企业之间存在直接控股、管理关系的，不享受价格扣除优惠政策。</w:t>
      </w:r>
    </w:p>
    <w:p w14:paraId="188A24B4">
      <w:pPr>
        <w:spacing w:line="360" w:lineRule="auto"/>
        <w:ind w:firstLine="435"/>
        <w:rPr>
          <w:rFonts w:asciiTheme="minorEastAsia" w:hAnsiTheme="minorEastAsia" w:eastAsiaTheme="minorEastAsia"/>
          <w:sz w:val="24"/>
          <w:highlight w:val="none"/>
        </w:rPr>
      </w:pPr>
      <w:r>
        <w:rPr>
          <w:rFonts w:hint="eastAsia" w:asciiTheme="majorEastAsia" w:hAnsiTheme="majorEastAsia" w:eastAsiaTheme="majorEastAsia"/>
          <w:sz w:val="24"/>
          <w:highlight w:val="none"/>
        </w:rPr>
        <w:t>以联合体形式参加政府采购活动，联合体各方均为中小企业的，联合体视同中小企业。其中，联合体各方均为小微企业的，联合体视同小微企业。</w:t>
      </w:r>
      <w:bookmarkEnd w:id="15"/>
    </w:p>
    <w:bookmarkEnd w:id="16"/>
    <w:p w14:paraId="05721ABD">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18</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成交候选供应商的推荐原则及标准</w:t>
      </w:r>
    </w:p>
    <w:p w14:paraId="433F579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18</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1磋商小组</w:t>
      </w:r>
      <w:r>
        <w:rPr>
          <w:rFonts w:asciiTheme="minorEastAsia" w:hAnsiTheme="minorEastAsia" w:eastAsiaTheme="minorEastAsia"/>
          <w:sz w:val="24"/>
          <w:highlight w:val="none"/>
        </w:rPr>
        <w:t>依据本项目</w:t>
      </w:r>
      <w:r>
        <w:rPr>
          <w:rFonts w:hint="eastAsia" w:asciiTheme="minorEastAsia" w:hAnsiTheme="minorEastAsia" w:eastAsiaTheme="minorEastAsia"/>
          <w:sz w:val="24"/>
          <w:highlight w:val="none"/>
        </w:rPr>
        <w:t>磋商</w:t>
      </w:r>
      <w:r>
        <w:rPr>
          <w:rFonts w:asciiTheme="minorEastAsia" w:hAnsiTheme="minorEastAsia" w:eastAsiaTheme="minorEastAsia"/>
          <w:sz w:val="24"/>
          <w:highlight w:val="none"/>
        </w:rPr>
        <w:t>文件所约定的</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方法</w:t>
      </w:r>
      <w:r>
        <w:rPr>
          <w:rFonts w:hint="eastAsia" w:asciiTheme="minorEastAsia" w:hAnsiTheme="minorEastAsia" w:eastAsiaTheme="minorEastAsia"/>
          <w:sz w:val="24"/>
          <w:highlight w:val="none"/>
        </w:rPr>
        <w:t>和标准</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7EF62F5F">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19</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确定成交候选供应商和成交供应商</w:t>
      </w:r>
    </w:p>
    <w:p w14:paraId="1083E861">
      <w:pPr>
        <w:spacing w:line="360" w:lineRule="auto"/>
        <w:ind w:firstLine="435"/>
        <w:rPr>
          <w:rFonts w:asciiTheme="minorEastAsia" w:hAnsiTheme="minorEastAsia" w:eastAsiaTheme="minorEastAsia"/>
          <w:sz w:val="24"/>
          <w:highlight w:val="none"/>
        </w:rPr>
      </w:pPr>
      <w:r>
        <w:rPr>
          <w:rFonts w:hint="eastAsia" w:ascii="宋体" w:hAnsi="宋体" w:eastAsia="宋体"/>
          <w:sz w:val="24"/>
          <w:highlight w:val="none"/>
        </w:rPr>
        <w:t>19.1磋商小组根据综合评分的结果和</w:t>
      </w:r>
      <w:r>
        <w:rPr>
          <w:rFonts w:hint="eastAsia" w:asciiTheme="minorEastAsia" w:hAnsiTheme="minorEastAsia" w:eastAsiaTheme="minorEastAsia"/>
          <w:sz w:val="24"/>
          <w:highlight w:val="none"/>
          <w:u w:val="single"/>
        </w:rPr>
        <w:t>供应商</w:t>
      </w:r>
      <w:r>
        <w:rPr>
          <w:rFonts w:asciiTheme="minorEastAsia" w:hAnsiTheme="minorEastAsia" w:eastAsiaTheme="minorEastAsia"/>
          <w:sz w:val="24"/>
          <w:highlight w:val="none"/>
          <w:u w:val="single"/>
        </w:rPr>
        <w:t>须知前附表</w:t>
      </w:r>
      <w:r>
        <w:rPr>
          <w:rFonts w:asciiTheme="minorEastAsia" w:hAnsiTheme="minorEastAsia" w:eastAsiaTheme="minorEastAsia"/>
          <w:sz w:val="24"/>
          <w:highlight w:val="none"/>
        </w:rPr>
        <w:t>中规定</w:t>
      </w:r>
      <w:r>
        <w:rPr>
          <w:rFonts w:hint="eastAsia" w:ascii="宋体" w:hAnsi="宋体" w:eastAsia="宋体"/>
          <w:sz w:val="24"/>
          <w:highlight w:val="none"/>
        </w:rPr>
        <w:t>确定成交候选供应商，并标明排列顺序。</w:t>
      </w:r>
      <w:r>
        <w:rPr>
          <w:rFonts w:hint="eastAsia" w:asciiTheme="minorEastAsia" w:hAnsiTheme="minorEastAsia" w:eastAsiaTheme="minorEastAsia"/>
          <w:sz w:val="24"/>
          <w:highlight w:val="none"/>
        </w:rPr>
        <w:t>按</w:t>
      </w:r>
      <w:r>
        <w:rPr>
          <w:rFonts w:hint="eastAsia" w:asciiTheme="minorEastAsia" w:hAnsiTheme="minorEastAsia" w:eastAsiaTheme="minorEastAsia"/>
          <w:sz w:val="24"/>
          <w:highlight w:val="none"/>
          <w:u w:val="single"/>
        </w:rPr>
        <w:t>供应商</w:t>
      </w:r>
      <w:r>
        <w:rPr>
          <w:rFonts w:asciiTheme="minorEastAsia" w:hAnsiTheme="minorEastAsia" w:eastAsiaTheme="minorEastAsia"/>
          <w:sz w:val="24"/>
          <w:highlight w:val="none"/>
          <w:u w:val="single"/>
        </w:rPr>
        <w:t>须知前附表</w:t>
      </w:r>
      <w:r>
        <w:rPr>
          <w:rFonts w:hint="eastAsia" w:asciiTheme="minorEastAsia" w:hAnsiTheme="minorEastAsia" w:eastAsiaTheme="minorEastAsia"/>
          <w:sz w:val="24"/>
          <w:highlight w:val="none"/>
        </w:rPr>
        <w:t>中规定，</w:t>
      </w:r>
      <w:r>
        <w:rPr>
          <w:rFonts w:asciiTheme="minorEastAsia" w:hAnsiTheme="minorEastAsia" w:eastAsiaTheme="minorEastAsia"/>
          <w:sz w:val="24"/>
          <w:highlight w:val="none"/>
        </w:rPr>
        <w:t>由</w:t>
      </w:r>
      <w:r>
        <w:rPr>
          <w:rFonts w:hint="eastAsia" w:asciiTheme="minorEastAsia" w:hAnsiTheme="minorEastAsia" w:eastAsiaTheme="minorEastAsia"/>
          <w:sz w:val="24"/>
          <w:highlight w:val="none"/>
        </w:rPr>
        <w:t>磋商小组</w:t>
      </w:r>
      <w:r>
        <w:rPr>
          <w:rFonts w:asciiTheme="minorEastAsia" w:hAnsiTheme="minorEastAsia" w:eastAsiaTheme="minorEastAsia"/>
          <w:sz w:val="24"/>
          <w:highlight w:val="none"/>
        </w:rPr>
        <w:t>或采购人确定</w:t>
      </w:r>
      <w:r>
        <w:rPr>
          <w:rFonts w:hint="eastAsia" w:asciiTheme="minorEastAsia" w:hAnsiTheme="minorEastAsia" w:eastAsiaTheme="minorEastAsia"/>
          <w:sz w:val="24"/>
          <w:highlight w:val="none"/>
        </w:rPr>
        <w:t>成交供应商</w:t>
      </w:r>
      <w:r>
        <w:rPr>
          <w:rFonts w:asciiTheme="minorEastAsia" w:hAnsiTheme="minorEastAsia" w:eastAsiaTheme="minorEastAsia"/>
          <w:sz w:val="24"/>
          <w:highlight w:val="none"/>
        </w:rPr>
        <w:t>。</w:t>
      </w:r>
    </w:p>
    <w:p w14:paraId="29FB22C9">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20</w:t>
      </w:r>
      <w:r>
        <w:rPr>
          <w:rFonts w:asciiTheme="minorEastAsia" w:hAnsiTheme="minorEastAsia" w:eastAsiaTheme="minorEastAsia"/>
          <w:b/>
          <w:sz w:val="24"/>
          <w:highlight w:val="none"/>
        </w:rPr>
        <w:t>.编写评审报告</w:t>
      </w:r>
    </w:p>
    <w:p w14:paraId="794588C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20.1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24EBE7F1">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21</w:t>
      </w:r>
      <w:r>
        <w:rPr>
          <w:rFonts w:asciiTheme="minorEastAsia" w:hAnsiTheme="minorEastAsia" w:eastAsiaTheme="minorEastAsia"/>
          <w:b/>
          <w:sz w:val="24"/>
          <w:highlight w:val="none"/>
        </w:rPr>
        <w:t>.</w:t>
      </w:r>
      <w:r>
        <w:rPr>
          <w:rFonts w:hint="eastAsia" w:asciiTheme="minorEastAsia" w:hAnsiTheme="minorEastAsia" w:eastAsiaTheme="minorEastAsia"/>
          <w:b/>
          <w:sz w:val="24"/>
          <w:highlight w:val="none"/>
        </w:rPr>
        <w:t>保密要求</w:t>
      </w:r>
    </w:p>
    <w:p w14:paraId="598C43BB">
      <w:pPr>
        <w:spacing w:line="360" w:lineRule="auto"/>
        <w:ind w:firstLine="435"/>
        <w:rPr>
          <w:rFonts w:ascii="宋体" w:hAnsi="宋体" w:eastAsia="宋体"/>
          <w:sz w:val="24"/>
          <w:highlight w:val="none"/>
        </w:rPr>
      </w:pPr>
      <w:r>
        <w:rPr>
          <w:rFonts w:hint="eastAsia" w:ascii="宋体" w:hAnsi="宋体" w:eastAsia="宋体"/>
          <w:sz w:val="24"/>
          <w:highlight w:val="none"/>
        </w:rPr>
        <w:t>21.1评审将在严格保密的情况下进行。</w:t>
      </w:r>
    </w:p>
    <w:p w14:paraId="4187002F">
      <w:pPr>
        <w:spacing w:line="360" w:lineRule="auto"/>
        <w:ind w:firstLine="435"/>
        <w:rPr>
          <w:rFonts w:ascii="宋体" w:hAnsi="宋体" w:eastAsia="宋体"/>
          <w:sz w:val="24"/>
          <w:highlight w:val="none"/>
        </w:rPr>
      </w:pPr>
      <w:r>
        <w:rPr>
          <w:rFonts w:hint="eastAsia" w:ascii="宋体" w:hAnsi="宋体" w:eastAsia="宋体"/>
          <w:sz w:val="24"/>
          <w:highlight w:val="none"/>
        </w:rPr>
        <w:t>21.2有关人员</w:t>
      </w:r>
      <w:r>
        <w:rPr>
          <w:rFonts w:ascii="宋体" w:hAnsi="宋体" w:eastAsia="宋体"/>
          <w:sz w:val="24"/>
          <w:highlight w:val="none"/>
        </w:rPr>
        <w:t>应当</w:t>
      </w:r>
      <w:r>
        <w:rPr>
          <w:rFonts w:hint="eastAsia" w:ascii="宋体" w:hAnsi="宋体" w:eastAsia="宋体"/>
          <w:sz w:val="24"/>
          <w:highlight w:val="none"/>
        </w:rPr>
        <w:t>遵</w:t>
      </w:r>
      <w:r>
        <w:rPr>
          <w:rFonts w:ascii="宋体" w:hAnsi="宋体" w:eastAsia="宋体"/>
          <w:sz w:val="24"/>
          <w:highlight w:val="none"/>
        </w:rPr>
        <w:t>守</w:t>
      </w:r>
      <w:r>
        <w:rPr>
          <w:rFonts w:hint="eastAsia" w:ascii="宋体" w:hAnsi="宋体" w:eastAsia="宋体"/>
          <w:sz w:val="24"/>
          <w:highlight w:val="none"/>
        </w:rPr>
        <w:t>评审</w:t>
      </w:r>
      <w:r>
        <w:rPr>
          <w:rFonts w:ascii="宋体" w:hAnsi="宋体" w:eastAsia="宋体"/>
          <w:sz w:val="24"/>
          <w:highlight w:val="none"/>
        </w:rPr>
        <w:t>工作纪律，不得</w:t>
      </w:r>
      <w:r>
        <w:rPr>
          <w:rFonts w:hint="eastAsia" w:ascii="宋体" w:hAnsi="宋体" w:eastAsia="宋体"/>
          <w:sz w:val="24"/>
          <w:highlight w:val="none"/>
        </w:rPr>
        <w:t>泄露评审文件</w:t>
      </w:r>
      <w:r>
        <w:rPr>
          <w:rFonts w:ascii="宋体" w:hAnsi="宋体" w:eastAsia="宋体"/>
          <w:sz w:val="24"/>
          <w:highlight w:val="none"/>
        </w:rPr>
        <w:t>、</w:t>
      </w:r>
      <w:r>
        <w:rPr>
          <w:rFonts w:hint="eastAsia" w:ascii="宋体" w:hAnsi="宋体" w:eastAsia="宋体"/>
          <w:sz w:val="24"/>
          <w:highlight w:val="none"/>
        </w:rPr>
        <w:t>评审</w:t>
      </w:r>
      <w:r>
        <w:rPr>
          <w:rFonts w:ascii="宋体" w:hAnsi="宋体" w:eastAsia="宋体"/>
          <w:sz w:val="24"/>
          <w:highlight w:val="none"/>
        </w:rPr>
        <w:t>情况和</w:t>
      </w:r>
      <w:r>
        <w:rPr>
          <w:rFonts w:hint="eastAsia" w:ascii="宋体" w:hAnsi="宋体" w:eastAsia="宋体"/>
          <w:sz w:val="24"/>
          <w:highlight w:val="none"/>
        </w:rPr>
        <w:t>评审</w:t>
      </w:r>
      <w:r>
        <w:rPr>
          <w:rFonts w:ascii="宋体" w:hAnsi="宋体" w:eastAsia="宋体"/>
          <w:sz w:val="24"/>
          <w:highlight w:val="none"/>
        </w:rPr>
        <w:t>中获悉的</w:t>
      </w:r>
      <w:r>
        <w:rPr>
          <w:rFonts w:hint="eastAsia" w:ascii="宋体" w:hAnsi="宋体" w:eastAsia="宋体"/>
          <w:sz w:val="24"/>
          <w:highlight w:val="none"/>
        </w:rPr>
        <w:t>国家秘密、</w:t>
      </w:r>
      <w:r>
        <w:rPr>
          <w:rFonts w:ascii="宋体" w:hAnsi="宋体" w:eastAsia="宋体"/>
          <w:sz w:val="24"/>
          <w:highlight w:val="none"/>
        </w:rPr>
        <w:t>商业秘密。</w:t>
      </w:r>
    </w:p>
    <w:p w14:paraId="62144414">
      <w:pPr>
        <w:spacing w:line="360" w:lineRule="auto"/>
        <w:ind w:firstLine="437"/>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22</w:t>
      </w:r>
      <w:r>
        <w:rPr>
          <w:rFonts w:asciiTheme="minorEastAsia" w:hAnsiTheme="minorEastAsia" w:eastAsiaTheme="minorEastAsia"/>
          <w:b/>
          <w:sz w:val="24"/>
          <w:highlight w:val="none"/>
        </w:rPr>
        <w:t>.成交结果公告</w:t>
      </w:r>
    </w:p>
    <w:p w14:paraId="5FCA213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asciiTheme="minorEastAsia" w:hAnsiTheme="minorEastAsia" w:eastAsiaTheme="minorEastAsia"/>
          <w:sz w:val="24"/>
          <w:highlight w:val="none"/>
        </w:rPr>
        <w:t>.1为体现“公开、公平、公正”的原则，磋商结束后，</w:t>
      </w:r>
      <w:r>
        <w:rPr>
          <w:rFonts w:hint="eastAsia" w:ascii="宋体" w:hAnsi="宋体" w:eastAsia="宋体"/>
          <w:sz w:val="24"/>
          <w:szCs w:val="18"/>
          <w:highlight w:val="none"/>
        </w:rPr>
        <w:t>采购代理机构将在安徽省政府采购网（www.ccgp-anhui.gov.cn）和滁州市公共资源交易中心网</w:t>
      </w:r>
      <w:r>
        <w:rPr>
          <w:rFonts w:asciiTheme="minorEastAsia" w:hAnsiTheme="minorEastAsia" w:eastAsiaTheme="minorEastAsia"/>
          <w:sz w:val="24"/>
          <w:highlight w:val="none"/>
        </w:rPr>
        <w:t>上发布成交结果公告。</w:t>
      </w:r>
    </w:p>
    <w:p w14:paraId="1A90D91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22</w:t>
      </w:r>
      <w:r>
        <w:rPr>
          <w:rFonts w:asciiTheme="minorEastAsia" w:hAnsiTheme="minorEastAsia" w:eastAsiaTheme="minorEastAsia"/>
          <w:sz w:val="24"/>
          <w:highlight w:val="none"/>
        </w:rPr>
        <w:t>.2成交结果公告内容应当包括采购人及其委托的采购代理机构的名称、地址、联系方式，项目名称和项目编号，成交供应商名称、地址和成交金额，主要成交标的的名称、</w:t>
      </w:r>
      <w:r>
        <w:rPr>
          <w:rFonts w:hint="eastAsia" w:asciiTheme="minorEastAsia" w:hAnsiTheme="minorEastAsia" w:eastAsiaTheme="minorEastAsia"/>
          <w:sz w:val="24"/>
          <w:highlight w:val="none"/>
        </w:rPr>
        <w:t>服务范围、服务要求、服务时间、服务标准</w:t>
      </w:r>
      <w:r>
        <w:rPr>
          <w:rFonts w:asciiTheme="minorEastAsia" w:hAnsiTheme="minorEastAsia" w:eastAsiaTheme="minorEastAsia"/>
          <w:sz w:val="24"/>
          <w:highlight w:val="none"/>
        </w:rPr>
        <w:t>，成交结果公告期限、评审专家名单以及</w:t>
      </w:r>
      <w:r>
        <w:rPr>
          <w:rFonts w:hint="eastAsia" w:asciiTheme="minorEastAsia" w:hAnsiTheme="minorEastAsia" w:eastAsiaTheme="minorEastAsia"/>
          <w:sz w:val="24"/>
          <w:highlight w:val="none"/>
          <w:u w:val="single"/>
        </w:rPr>
        <w:t>供应商须知前附表</w:t>
      </w:r>
      <w:r>
        <w:rPr>
          <w:rFonts w:asciiTheme="minorEastAsia" w:hAnsiTheme="minorEastAsia" w:eastAsiaTheme="minorEastAsia"/>
          <w:sz w:val="24"/>
          <w:highlight w:val="none"/>
        </w:rPr>
        <w:t>中约定进行公告的内容。</w:t>
      </w:r>
    </w:p>
    <w:p w14:paraId="1C8C75DB">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23</w:t>
      </w:r>
      <w:r>
        <w:rPr>
          <w:rFonts w:ascii="宋体" w:hAnsi="宋体" w:eastAsia="宋体"/>
          <w:b/>
          <w:sz w:val="24"/>
          <w:highlight w:val="none"/>
        </w:rPr>
        <w:t>.成交</w:t>
      </w:r>
      <w:r>
        <w:rPr>
          <w:rFonts w:asciiTheme="minorEastAsia" w:hAnsiTheme="minorEastAsia" w:eastAsiaTheme="minorEastAsia"/>
          <w:b/>
          <w:sz w:val="24"/>
          <w:highlight w:val="none"/>
        </w:rPr>
        <w:t>通知书</w:t>
      </w:r>
    </w:p>
    <w:p w14:paraId="780A664B">
      <w:pPr>
        <w:spacing w:line="360" w:lineRule="auto"/>
        <w:ind w:firstLine="435"/>
        <w:rPr>
          <w:rFonts w:ascii="宋体" w:hAnsi="宋体" w:eastAsia="宋体"/>
          <w:sz w:val="24"/>
          <w:highlight w:val="none"/>
        </w:rPr>
      </w:pPr>
      <w:r>
        <w:rPr>
          <w:rFonts w:hint="eastAsia" w:ascii="宋体" w:hAnsi="宋体" w:eastAsia="宋体"/>
          <w:sz w:val="24"/>
          <w:highlight w:val="none"/>
        </w:rPr>
        <w:t>23</w:t>
      </w:r>
      <w:r>
        <w:rPr>
          <w:rFonts w:ascii="宋体" w:hAnsi="宋体" w:eastAsia="宋体"/>
          <w:sz w:val="24"/>
          <w:highlight w:val="none"/>
        </w:rPr>
        <w:t>.1采购代理机构发布成交结果公告的同时</w:t>
      </w:r>
      <w:r>
        <w:rPr>
          <w:rFonts w:asciiTheme="minorEastAsia" w:hAnsiTheme="minorEastAsia" w:eastAsiaTheme="minorEastAsia"/>
          <w:sz w:val="24"/>
          <w:highlight w:val="none"/>
        </w:rPr>
        <w:t>以</w:t>
      </w:r>
      <w:r>
        <w:rPr>
          <w:rFonts w:hint="eastAsia" w:asciiTheme="minorEastAsia" w:hAnsiTheme="minorEastAsia" w:eastAsiaTheme="minorEastAsia"/>
          <w:sz w:val="24"/>
          <w:highlight w:val="none"/>
          <w:u w:val="single"/>
        </w:rPr>
        <w:t>供应商须知前附表</w:t>
      </w:r>
      <w:r>
        <w:rPr>
          <w:rFonts w:hint="eastAsia" w:asciiTheme="minorEastAsia" w:hAnsiTheme="minorEastAsia" w:eastAsiaTheme="minorEastAsia"/>
          <w:sz w:val="24"/>
          <w:highlight w:val="none"/>
        </w:rPr>
        <w:t>规定的</w:t>
      </w:r>
      <w:r>
        <w:rPr>
          <w:rFonts w:asciiTheme="minorEastAsia" w:hAnsiTheme="minorEastAsia" w:eastAsiaTheme="minorEastAsia"/>
          <w:sz w:val="24"/>
          <w:highlight w:val="none"/>
        </w:rPr>
        <w:t>形式</w:t>
      </w:r>
      <w:r>
        <w:rPr>
          <w:rFonts w:ascii="宋体" w:hAnsi="宋体" w:eastAsia="宋体"/>
          <w:sz w:val="24"/>
          <w:highlight w:val="none"/>
        </w:rPr>
        <w:t>向成交供应商发出成交通知书</w:t>
      </w:r>
      <w:r>
        <w:rPr>
          <w:rFonts w:hint="eastAsia" w:ascii="宋体" w:hAnsi="宋体" w:eastAsia="宋体"/>
          <w:sz w:val="24"/>
          <w:highlight w:val="none"/>
        </w:rPr>
        <w:t>。成交通知书须加盖采购人、采购代理机构公章并经公共资源交易中心加盖见证章后，方可发出</w:t>
      </w:r>
      <w:r>
        <w:rPr>
          <w:rFonts w:ascii="宋体" w:hAnsi="宋体" w:eastAsia="宋体"/>
          <w:sz w:val="24"/>
          <w:highlight w:val="none"/>
        </w:rPr>
        <w:t>。</w:t>
      </w:r>
    </w:p>
    <w:p w14:paraId="1952A98F">
      <w:pPr>
        <w:spacing w:line="360" w:lineRule="auto"/>
        <w:ind w:firstLine="435"/>
        <w:rPr>
          <w:rFonts w:ascii="宋体" w:hAnsi="宋体" w:eastAsia="宋体"/>
          <w:sz w:val="24"/>
          <w:highlight w:val="none"/>
        </w:rPr>
      </w:pPr>
      <w:r>
        <w:rPr>
          <w:rFonts w:hint="eastAsia" w:ascii="宋体" w:hAnsi="宋体" w:eastAsia="宋体"/>
          <w:sz w:val="24"/>
          <w:highlight w:val="none"/>
        </w:rPr>
        <w:t>23</w:t>
      </w:r>
      <w:r>
        <w:rPr>
          <w:rFonts w:ascii="宋体" w:hAnsi="宋体" w:eastAsia="宋体"/>
          <w:sz w:val="24"/>
          <w:highlight w:val="none"/>
        </w:rPr>
        <w:t>.2成交通知书对采购人和成交供应商具有同等法律效力。成交通知书发出以后，采购人改变成交结果或者成交供应商放弃成交资格，应当承担相应的法律责任。</w:t>
      </w:r>
    </w:p>
    <w:p w14:paraId="6350EE44">
      <w:pPr>
        <w:spacing w:line="360" w:lineRule="auto"/>
        <w:ind w:firstLine="435"/>
        <w:rPr>
          <w:rFonts w:ascii="宋体" w:hAnsi="宋体" w:eastAsia="宋体"/>
          <w:sz w:val="24"/>
          <w:highlight w:val="none"/>
        </w:rPr>
      </w:pPr>
      <w:r>
        <w:rPr>
          <w:rFonts w:hint="eastAsia" w:ascii="宋体" w:hAnsi="宋体" w:eastAsia="宋体"/>
          <w:sz w:val="24"/>
          <w:highlight w:val="none"/>
        </w:rPr>
        <w:t>23</w:t>
      </w:r>
      <w:r>
        <w:rPr>
          <w:rFonts w:ascii="宋体" w:hAnsi="宋体" w:eastAsia="宋体"/>
          <w:sz w:val="24"/>
          <w:highlight w:val="none"/>
        </w:rPr>
        <w:t>.3成交通知书是合同的组成部分。</w:t>
      </w:r>
    </w:p>
    <w:p w14:paraId="57056674">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24</w:t>
      </w:r>
      <w:r>
        <w:rPr>
          <w:rFonts w:ascii="宋体" w:hAnsi="宋体" w:eastAsia="宋体"/>
          <w:b/>
          <w:sz w:val="24"/>
          <w:highlight w:val="none"/>
        </w:rPr>
        <w:t>.告知</w:t>
      </w:r>
      <w:r>
        <w:rPr>
          <w:rFonts w:hint="eastAsia" w:ascii="宋体" w:hAnsi="宋体" w:eastAsia="宋体"/>
          <w:b/>
          <w:sz w:val="24"/>
          <w:highlight w:val="none"/>
        </w:rPr>
        <w:t>磋商</w:t>
      </w:r>
      <w:r>
        <w:rPr>
          <w:rFonts w:ascii="宋体" w:hAnsi="宋体" w:eastAsia="宋体"/>
          <w:b/>
          <w:sz w:val="24"/>
          <w:highlight w:val="none"/>
        </w:rPr>
        <w:t>结果</w:t>
      </w:r>
    </w:p>
    <w:p w14:paraId="02590D66">
      <w:pPr>
        <w:spacing w:line="360" w:lineRule="auto"/>
        <w:ind w:firstLine="435"/>
        <w:rPr>
          <w:rFonts w:ascii="宋体" w:hAnsi="宋体" w:eastAsia="宋体"/>
          <w:sz w:val="24"/>
          <w:highlight w:val="none"/>
        </w:rPr>
      </w:pPr>
      <w:r>
        <w:rPr>
          <w:rFonts w:hint="eastAsia" w:ascii="宋体" w:hAnsi="宋体" w:eastAsia="宋体"/>
          <w:sz w:val="24"/>
          <w:highlight w:val="none"/>
        </w:rPr>
        <w:t>24</w:t>
      </w:r>
      <w:r>
        <w:rPr>
          <w:rFonts w:ascii="宋体" w:hAnsi="宋体" w:eastAsia="宋体"/>
          <w:sz w:val="24"/>
          <w:highlight w:val="none"/>
        </w:rPr>
        <w:t>.1在公告</w:t>
      </w:r>
      <w:r>
        <w:rPr>
          <w:rFonts w:hint="eastAsia" w:ascii="宋体" w:hAnsi="宋体" w:eastAsia="宋体"/>
          <w:sz w:val="24"/>
          <w:highlight w:val="none"/>
        </w:rPr>
        <w:t>成交</w:t>
      </w:r>
      <w:r>
        <w:rPr>
          <w:rFonts w:ascii="宋体" w:hAnsi="宋体" w:eastAsia="宋体"/>
          <w:sz w:val="24"/>
          <w:highlight w:val="none"/>
        </w:rPr>
        <w:t>结果的同时，采购代理机构同时以</w:t>
      </w:r>
      <w:r>
        <w:rPr>
          <w:rFonts w:hint="eastAsia" w:ascii="宋体" w:hAnsi="宋体" w:eastAsia="宋体"/>
          <w:sz w:val="24"/>
          <w:highlight w:val="none"/>
          <w:u w:val="single"/>
        </w:rPr>
        <w:t>供应商</w:t>
      </w:r>
      <w:r>
        <w:rPr>
          <w:rFonts w:ascii="宋体" w:hAnsi="宋体" w:eastAsia="宋体"/>
          <w:sz w:val="24"/>
          <w:highlight w:val="none"/>
          <w:u w:val="single"/>
        </w:rPr>
        <w:t>须知前附表</w:t>
      </w:r>
      <w:r>
        <w:rPr>
          <w:rFonts w:ascii="宋体" w:hAnsi="宋体" w:eastAsia="宋体"/>
          <w:sz w:val="24"/>
          <w:highlight w:val="none"/>
        </w:rPr>
        <w:t>规定的形式告知未</w:t>
      </w:r>
      <w:r>
        <w:rPr>
          <w:rFonts w:hint="eastAsia" w:ascii="宋体" w:hAnsi="宋体" w:eastAsia="宋体"/>
          <w:sz w:val="24"/>
          <w:highlight w:val="none"/>
        </w:rPr>
        <w:t>成交供应商</w:t>
      </w:r>
      <w:r>
        <w:rPr>
          <w:rFonts w:ascii="宋体" w:hAnsi="宋体" w:eastAsia="宋体"/>
          <w:sz w:val="24"/>
          <w:highlight w:val="none"/>
        </w:rPr>
        <w:t>本人的评审得分和排序。</w:t>
      </w:r>
    </w:p>
    <w:p w14:paraId="6488916C">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24</w:t>
      </w:r>
      <w:r>
        <w:rPr>
          <w:rFonts w:ascii="宋体" w:hAnsi="宋体" w:eastAsia="宋体"/>
          <w:sz w:val="24"/>
          <w:highlight w:val="none"/>
        </w:rPr>
        <w:t>.</w:t>
      </w:r>
      <w:r>
        <w:rPr>
          <w:rFonts w:hint="eastAsia" w:ascii="宋体" w:hAnsi="宋体" w:eastAsia="宋体"/>
          <w:sz w:val="24"/>
          <w:highlight w:val="none"/>
        </w:rPr>
        <w:t>2</w:t>
      </w:r>
      <w:r>
        <w:rPr>
          <w:rFonts w:ascii="宋体" w:hAnsi="宋体" w:eastAsia="宋体"/>
          <w:sz w:val="24"/>
          <w:highlight w:val="none"/>
        </w:rPr>
        <w:t>采购代理机构对未成交的供应商不做未成交原因的解释。</w:t>
      </w:r>
    </w:p>
    <w:p w14:paraId="5BBC7AE9">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25</w:t>
      </w:r>
      <w:r>
        <w:rPr>
          <w:rFonts w:ascii="宋体" w:hAnsi="宋体" w:eastAsia="宋体"/>
          <w:b/>
          <w:sz w:val="24"/>
          <w:highlight w:val="none"/>
        </w:rPr>
        <w:t>.履约保证金</w:t>
      </w:r>
    </w:p>
    <w:p w14:paraId="064806C2">
      <w:pPr>
        <w:spacing w:line="360" w:lineRule="auto"/>
        <w:ind w:firstLine="435"/>
        <w:rPr>
          <w:rFonts w:ascii="宋体" w:hAnsi="宋体" w:eastAsia="宋体"/>
          <w:sz w:val="24"/>
          <w:highlight w:val="none"/>
        </w:rPr>
      </w:pPr>
      <w:r>
        <w:rPr>
          <w:rFonts w:hint="eastAsia" w:ascii="宋体" w:hAnsi="宋体" w:eastAsia="宋体"/>
          <w:sz w:val="24"/>
          <w:highlight w:val="none"/>
        </w:rPr>
        <w:t>25</w:t>
      </w:r>
      <w:r>
        <w:rPr>
          <w:rFonts w:ascii="宋体" w:hAnsi="宋体" w:eastAsia="宋体"/>
          <w:sz w:val="24"/>
          <w:highlight w:val="none"/>
        </w:rPr>
        <w:t>.1成交供应商应按照</w:t>
      </w:r>
      <w:r>
        <w:rPr>
          <w:rFonts w:ascii="宋体" w:hAnsi="宋体" w:eastAsia="宋体"/>
          <w:sz w:val="24"/>
          <w:highlight w:val="none"/>
          <w:u w:val="single"/>
        </w:rPr>
        <w:t>供应商须知前附表</w:t>
      </w:r>
      <w:r>
        <w:rPr>
          <w:rFonts w:ascii="宋体" w:hAnsi="宋体" w:eastAsia="宋体"/>
          <w:sz w:val="24"/>
          <w:highlight w:val="none"/>
        </w:rPr>
        <w:t>规定</w:t>
      </w:r>
      <w:r>
        <w:rPr>
          <w:rFonts w:hint="eastAsia" w:ascii="宋体" w:hAnsi="宋体" w:eastAsia="宋体"/>
          <w:sz w:val="24"/>
          <w:highlight w:val="none"/>
        </w:rPr>
        <w:t>缴纳</w:t>
      </w:r>
      <w:r>
        <w:rPr>
          <w:rFonts w:ascii="宋体" w:hAnsi="宋体" w:eastAsia="宋体"/>
          <w:sz w:val="24"/>
          <w:highlight w:val="none"/>
        </w:rPr>
        <w:t>履约保证金。</w:t>
      </w:r>
    </w:p>
    <w:p w14:paraId="79F03539">
      <w:pPr>
        <w:spacing w:line="360" w:lineRule="auto"/>
        <w:ind w:firstLine="435"/>
        <w:rPr>
          <w:rFonts w:ascii="宋体" w:hAnsi="宋体" w:eastAsia="宋体"/>
          <w:sz w:val="24"/>
          <w:highlight w:val="none"/>
        </w:rPr>
      </w:pPr>
      <w:r>
        <w:rPr>
          <w:rFonts w:hint="eastAsia" w:ascii="宋体" w:hAnsi="宋体" w:eastAsia="宋体"/>
          <w:sz w:val="24"/>
          <w:highlight w:val="none"/>
        </w:rPr>
        <w:t>25</w:t>
      </w:r>
      <w:r>
        <w:rPr>
          <w:rFonts w:ascii="宋体" w:hAnsi="宋体" w:eastAsia="宋体"/>
          <w:sz w:val="24"/>
          <w:highlight w:val="none"/>
        </w:rPr>
        <w:t>.2如果成交供应商没有按照上述履约保证金的规定执行，将视为放弃成交资格。在此情况下，采购人可确定下一成交候选供应商为成交供应商，也可以重新开展采购活动。</w:t>
      </w:r>
    </w:p>
    <w:p w14:paraId="17AF852E">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26</w:t>
      </w:r>
      <w:r>
        <w:rPr>
          <w:rFonts w:ascii="宋体" w:hAnsi="宋体" w:eastAsia="宋体"/>
          <w:b/>
          <w:sz w:val="24"/>
          <w:highlight w:val="none"/>
        </w:rPr>
        <w:t>.</w:t>
      </w:r>
      <w:r>
        <w:rPr>
          <w:rFonts w:hint="eastAsia" w:ascii="宋体" w:hAnsi="宋体" w:eastAsia="宋体"/>
          <w:b/>
          <w:sz w:val="24"/>
          <w:highlight w:val="none"/>
        </w:rPr>
        <w:t>代理费用</w:t>
      </w:r>
    </w:p>
    <w:p w14:paraId="64B35247">
      <w:pPr>
        <w:spacing w:line="360" w:lineRule="auto"/>
        <w:ind w:firstLine="435"/>
        <w:rPr>
          <w:rFonts w:ascii="宋体" w:hAnsi="宋体" w:eastAsia="宋体"/>
          <w:sz w:val="24"/>
          <w:highlight w:val="none"/>
        </w:rPr>
      </w:pPr>
      <w:r>
        <w:rPr>
          <w:rFonts w:hint="eastAsia" w:ascii="宋体" w:hAnsi="宋体" w:eastAsia="宋体"/>
          <w:sz w:val="24"/>
          <w:highlight w:val="none"/>
        </w:rPr>
        <w:t>26</w:t>
      </w:r>
      <w:r>
        <w:rPr>
          <w:rFonts w:ascii="宋体" w:hAnsi="宋体" w:eastAsia="宋体"/>
          <w:sz w:val="24"/>
          <w:highlight w:val="none"/>
        </w:rPr>
        <w:t>.1本项目</w:t>
      </w:r>
      <w:r>
        <w:rPr>
          <w:rFonts w:hint="eastAsia" w:ascii="宋体" w:hAnsi="宋体" w:eastAsia="宋体"/>
          <w:sz w:val="24"/>
          <w:highlight w:val="none"/>
        </w:rPr>
        <w:t>代理费用</w:t>
      </w:r>
      <w:r>
        <w:rPr>
          <w:rFonts w:ascii="宋体" w:hAnsi="宋体" w:eastAsia="宋体"/>
          <w:sz w:val="24"/>
          <w:highlight w:val="none"/>
        </w:rPr>
        <w:t>的收取按</w:t>
      </w:r>
      <w:r>
        <w:rPr>
          <w:rFonts w:hint="eastAsia" w:ascii="宋体" w:hAnsi="宋体" w:eastAsia="宋体"/>
          <w:sz w:val="24"/>
          <w:highlight w:val="none"/>
          <w:u w:val="single"/>
        </w:rPr>
        <w:t>供应商</w:t>
      </w:r>
      <w:r>
        <w:rPr>
          <w:rFonts w:ascii="宋体" w:hAnsi="宋体" w:eastAsia="宋体"/>
          <w:sz w:val="24"/>
          <w:highlight w:val="none"/>
          <w:u w:val="single"/>
        </w:rPr>
        <w:t>须知前附表</w:t>
      </w:r>
      <w:r>
        <w:rPr>
          <w:rFonts w:ascii="宋体" w:hAnsi="宋体" w:eastAsia="宋体"/>
          <w:sz w:val="24"/>
          <w:highlight w:val="none"/>
        </w:rPr>
        <w:t>的规定执行。</w:t>
      </w:r>
    </w:p>
    <w:p w14:paraId="3632F8FA">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27</w:t>
      </w:r>
      <w:r>
        <w:rPr>
          <w:rFonts w:ascii="宋体" w:hAnsi="宋体" w:eastAsia="宋体"/>
          <w:b/>
          <w:sz w:val="24"/>
          <w:highlight w:val="none"/>
        </w:rPr>
        <w:t>.签订</w:t>
      </w:r>
      <w:r>
        <w:rPr>
          <w:rFonts w:asciiTheme="minorEastAsia" w:hAnsiTheme="minorEastAsia" w:eastAsiaTheme="minorEastAsia"/>
          <w:b/>
          <w:sz w:val="24"/>
          <w:highlight w:val="none"/>
        </w:rPr>
        <w:t>合同</w:t>
      </w:r>
    </w:p>
    <w:p w14:paraId="74D20749">
      <w:pPr>
        <w:spacing w:line="360" w:lineRule="auto"/>
        <w:ind w:firstLine="435"/>
        <w:rPr>
          <w:rFonts w:ascii="宋体" w:hAnsi="宋体" w:eastAsia="宋体"/>
          <w:sz w:val="24"/>
          <w:highlight w:val="none"/>
        </w:rPr>
      </w:pPr>
      <w:r>
        <w:rPr>
          <w:rFonts w:hint="eastAsia" w:ascii="宋体" w:hAnsi="宋体" w:eastAsia="宋体"/>
          <w:sz w:val="24"/>
          <w:highlight w:val="none"/>
        </w:rPr>
        <w:t>27</w:t>
      </w:r>
      <w:r>
        <w:rPr>
          <w:rFonts w:ascii="宋体" w:hAnsi="宋体" w:eastAsia="宋体"/>
          <w:sz w:val="24"/>
          <w:highlight w:val="none"/>
        </w:rPr>
        <w:t>.1</w:t>
      </w:r>
      <w:r>
        <w:rPr>
          <w:rFonts w:hint="eastAsia" w:ascii="宋体" w:hAnsi="宋体" w:eastAsia="宋体" w:cs="宋体"/>
          <w:sz w:val="24"/>
          <w:szCs w:val="24"/>
          <w:highlight w:val="none"/>
        </w:rPr>
        <w:t>采购人与成交供应商应当按照</w:t>
      </w:r>
      <w:r>
        <w:rPr>
          <w:rFonts w:hint="eastAsia" w:ascii="宋体" w:hAnsi="宋体" w:eastAsia="宋体" w:cs="宋体"/>
          <w:sz w:val="24"/>
          <w:szCs w:val="24"/>
          <w:highlight w:val="none"/>
          <w:u w:val="single"/>
        </w:rPr>
        <w:t>供应商须知前附表</w:t>
      </w:r>
      <w:r>
        <w:rPr>
          <w:rFonts w:hint="eastAsia" w:ascii="宋体" w:hAnsi="宋体" w:eastAsia="宋体" w:cs="宋体"/>
          <w:sz w:val="24"/>
          <w:szCs w:val="24"/>
          <w:highlight w:val="none"/>
        </w:rPr>
        <w:t>规定的时间内完成政府采购合同签订及合同公告。</w:t>
      </w:r>
    </w:p>
    <w:p w14:paraId="640D7462">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27</w:t>
      </w:r>
      <w:r>
        <w:rPr>
          <w:rFonts w:ascii="宋体" w:hAnsi="宋体" w:eastAsia="宋体"/>
          <w:sz w:val="24"/>
          <w:highlight w:val="none"/>
        </w:rPr>
        <w:t>.2磋商文件、成交供应商的响应文件及其澄清文件等，均为签订合同的依据。</w:t>
      </w:r>
    </w:p>
    <w:p w14:paraId="04F5F92F">
      <w:pPr>
        <w:spacing w:line="360" w:lineRule="auto"/>
        <w:ind w:firstLine="480" w:firstLineChars="200"/>
        <w:rPr>
          <w:rFonts w:ascii="宋体" w:hAnsi="宋体" w:eastAsia="宋体"/>
          <w:sz w:val="24"/>
          <w:highlight w:val="none"/>
        </w:rPr>
      </w:pPr>
      <w:r>
        <w:rPr>
          <w:rFonts w:hint="eastAsia" w:ascii="宋体" w:hAnsi="宋体" w:eastAsia="宋体"/>
          <w:sz w:val="24"/>
          <w:highlight w:val="none"/>
        </w:rPr>
        <w:t>27</w:t>
      </w:r>
      <w:r>
        <w:rPr>
          <w:rFonts w:ascii="宋体" w:hAnsi="宋体" w:eastAsia="宋体"/>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sz w:val="24"/>
          <w:highlight w:val="none"/>
        </w:rPr>
        <w:t>成交供应商拒绝签订政府采购合同的不得参加对该项目重新开展的采购活动。</w:t>
      </w:r>
    </w:p>
    <w:p w14:paraId="4AAFED97">
      <w:pPr>
        <w:spacing w:line="360" w:lineRule="auto"/>
        <w:ind w:firstLine="470" w:firstLineChars="196"/>
        <w:rPr>
          <w:rFonts w:ascii="宋体" w:hAnsi="宋体" w:eastAsia="宋体"/>
          <w:sz w:val="24"/>
          <w:highlight w:val="none"/>
        </w:rPr>
      </w:pPr>
      <w:bookmarkStart w:id="17" w:name="_Hlk60264926"/>
      <w:r>
        <w:rPr>
          <w:rFonts w:hint="eastAsia" w:ascii="宋体" w:hAnsi="宋体" w:eastAsia="宋体"/>
          <w:sz w:val="24"/>
          <w:highlight w:val="none"/>
        </w:rPr>
        <w:t>27.</w:t>
      </w:r>
      <w:r>
        <w:rPr>
          <w:rFonts w:ascii="宋体" w:hAnsi="宋体" w:eastAsia="宋体"/>
          <w:sz w:val="24"/>
          <w:highlight w:val="none"/>
        </w:rPr>
        <w:t>4</w:t>
      </w:r>
      <w:r>
        <w:rPr>
          <w:rFonts w:hint="eastAsia" w:ascii="宋体" w:hAnsi="宋体" w:eastAsia="宋体"/>
          <w:sz w:val="24"/>
          <w:highlight w:val="none"/>
        </w:rPr>
        <w:t>依据《政府采购促进中小企业发展管理办法》（财库〔</w:t>
      </w:r>
      <w:r>
        <w:rPr>
          <w:rFonts w:ascii="宋体" w:hAnsi="宋体" w:eastAsia="宋体"/>
          <w:sz w:val="24"/>
          <w:highlight w:val="none"/>
        </w:rPr>
        <w:t>2020〕46号</w:t>
      </w:r>
      <w:r>
        <w:rPr>
          <w:rFonts w:hint="eastAsia" w:ascii="宋体" w:hAnsi="宋体" w:eastAsia="宋体"/>
          <w:sz w:val="24"/>
          <w:highlight w:val="none"/>
        </w:rPr>
        <w:t>）规定享受扶持政策获得政府采购合同的，小微企业不得将合同分包给大中型企业，中型企业不得将合同分包给大型企业。</w:t>
      </w:r>
      <w:bookmarkEnd w:id="17"/>
    </w:p>
    <w:p w14:paraId="605D2544">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28</w:t>
      </w:r>
      <w:r>
        <w:rPr>
          <w:rFonts w:ascii="宋体" w:hAnsi="宋体" w:eastAsia="宋体"/>
          <w:b/>
          <w:sz w:val="24"/>
          <w:highlight w:val="none"/>
        </w:rPr>
        <w:t>.廉洁</w:t>
      </w:r>
      <w:r>
        <w:rPr>
          <w:rFonts w:asciiTheme="minorEastAsia" w:hAnsiTheme="minorEastAsia" w:eastAsiaTheme="minorEastAsia"/>
          <w:b/>
          <w:sz w:val="24"/>
          <w:highlight w:val="none"/>
        </w:rPr>
        <w:t>自律</w:t>
      </w:r>
      <w:r>
        <w:rPr>
          <w:rFonts w:ascii="宋体" w:hAnsi="宋体" w:eastAsia="宋体"/>
          <w:b/>
          <w:sz w:val="24"/>
          <w:highlight w:val="none"/>
        </w:rPr>
        <w:t>规定</w:t>
      </w:r>
    </w:p>
    <w:p w14:paraId="62C33F58">
      <w:pPr>
        <w:spacing w:line="360" w:lineRule="auto"/>
        <w:ind w:firstLine="435"/>
        <w:rPr>
          <w:rFonts w:ascii="宋体" w:hAnsi="宋体" w:eastAsia="宋体"/>
          <w:sz w:val="24"/>
          <w:highlight w:val="none"/>
        </w:rPr>
      </w:pPr>
      <w:r>
        <w:rPr>
          <w:rFonts w:hint="eastAsia" w:ascii="宋体" w:hAnsi="宋体" w:eastAsia="宋体"/>
          <w:sz w:val="24"/>
          <w:highlight w:val="none"/>
        </w:rPr>
        <w:t>28</w:t>
      </w:r>
      <w:r>
        <w:rPr>
          <w:rFonts w:ascii="宋体" w:hAnsi="宋体" w:eastAsia="宋体"/>
          <w:sz w:val="24"/>
          <w:highlight w:val="none"/>
        </w:rPr>
        <w:t>.1采购代理机构工作人员不得以不正当手段获取政府采购代理业务，不得与采购人、供应商恶意串通。</w:t>
      </w:r>
    </w:p>
    <w:p w14:paraId="7EADC206">
      <w:pPr>
        <w:spacing w:line="360" w:lineRule="auto"/>
        <w:ind w:firstLine="435"/>
        <w:rPr>
          <w:rFonts w:ascii="宋体" w:hAnsi="宋体" w:eastAsia="宋体"/>
          <w:sz w:val="24"/>
          <w:highlight w:val="none"/>
        </w:rPr>
      </w:pPr>
      <w:r>
        <w:rPr>
          <w:rFonts w:hint="eastAsia" w:ascii="宋体" w:hAnsi="宋体" w:eastAsia="宋体"/>
          <w:sz w:val="24"/>
          <w:highlight w:val="none"/>
        </w:rPr>
        <w:t>28</w:t>
      </w:r>
      <w:r>
        <w:rPr>
          <w:rFonts w:ascii="宋体" w:hAnsi="宋体" w:eastAsia="宋体"/>
          <w:sz w:val="24"/>
          <w:highlight w:val="none"/>
        </w:rPr>
        <w:t>.2采购代理机构工作人员不得接受采购人或者供应商组织的宴请、旅游、娱乐，不得收受礼品、现金、有价证券等，不得向采购人或者供应商报销应当由个人承担的费用。</w:t>
      </w:r>
    </w:p>
    <w:p w14:paraId="53B5ED51">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29</w:t>
      </w:r>
      <w:r>
        <w:rPr>
          <w:rFonts w:ascii="宋体" w:hAnsi="宋体" w:eastAsia="宋体"/>
          <w:b/>
          <w:sz w:val="24"/>
          <w:highlight w:val="none"/>
        </w:rPr>
        <w:t>.质疑的</w:t>
      </w:r>
      <w:r>
        <w:rPr>
          <w:rFonts w:asciiTheme="minorEastAsia" w:hAnsiTheme="minorEastAsia" w:eastAsiaTheme="minorEastAsia"/>
          <w:b/>
          <w:sz w:val="24"/>
          <w:highlight w:val="none"/>
        </w:rPr>
        <w:t>提出</w:t>
      </w:r>
      <w:r>
        <w:rPr>
          <w:rFonts w:ascii="宋体" w:hAnsi="宋体" w:eastAsia="宋体"/>
          <w:b/>
          <w:sz w:val="24"/>
          <w:highlight w:val="none"/>
        </w:rPr>
        <w:t>与接收</w:t>
      </w:r>
    </w:p>
    <w:p w14:paraId="17CE242C">
      <w:pPr>
        <w:spacing w:line="360" w:lineRule="auto"/>
        <w:ind w:firstLine="435"/>
        <w:rPr>
          <w:rFonts w:ascii="宋体" w:hAnsi="宋体" w:eastAsia="宋体"/>
          <w:sz w:val="24"/>
          <w:highlight w:val="none"/>
        </w:rPr>
      </w:pPr>
      <w:r>
        <w:rPr>
          <w:rFonts w:hint="eastAsia" w:ascii="宋体" w:hAnsi="宋体" w:eastAsia="宋体"/>
          <w:sz w:val="24"/>
          <w:highlight w:val="none"/>
        </w:rPr>
        <w:t>29.1供应商认为磋商文件、采购过程和成交结果使自己的权益受到损害的，可以在知道或者应知其权益受到损害之日起七个工作日内，以书面形式向采购人或其委托的采购代理机构提出质疑。</w:t>
      </w:r>
    </w:p>
    <w:p w14:paraId="769B9055">
      <w:pPr>
        <w:spacing w:line="360" w:lineRule="auto"/>
        <w:ind w:firstLine="435"/>
        <w:rPr>
          <w:rFonts w:ascii="宋体" w:hAnsi="宋体" w:eastAsia="宋体"/>
          <w:sz w:val="24"/>
          <w:highlight w:val="none"/>
        </w:rPr>
      </w:pPr>
      <w:r>
        <w:rPr>
          <w:rFonts w:hint="eastAsia" w:ascii="宋体" w:hAnsi="宋体" w:eastAsia="宋体"/>
          <w:sz w:val="24"/>
          <w:highlight w:val="none"/>
        </w:rPr>
        <w:t>29.2质疑供应商应按照财政部制定的《政府采购质疑函范本》格式（详见磋商文件）和《政府采购质疑和投诉办法》的要求，在法定质疑期内以书面形式提出质疑，超出法定质疑期提交的质疑将被拒绝。针对同一采购程序环节的质疑应一次性提出。</w:t>
      </w:r>
    </w:p>
    <w:p w14:paraId="005D39F8">
      <w:pPr>
        <w:spacing w:line="360" w:lineRule="auto"/>
        <w:ind w:firstLine="435"/>
        <w:rPr>
          <w:rFonts w:ascii="宋体" w:hAnsi="宋体" w:eastAsia="宋体"/>
          <w:sz w:val="24"/>
          <w:highlight w:val="none"/>
          <w:u w:val="single"/>
        </w:rPr>
      </w:pPr>
      <w:r>
        <w:rPr>
          <w:rFonts w:hint="eastAsia" w:ascii="宋体" w:hAnsi="宋体" w:eastAsia="宋体"/>
          <w:sz w:val="24"/>
          <w:highlight w:val="none"/>
        </w:rPr>
        <w:t>29.3采购代理机构质疑函接收部门、联系电话和通讯地址，见</w:t>
      </w:r>
      <w:r>
        <w:rPr>
          <w:rFonts w:hint="eastAsia" w:ascii="宋体" w:hAnsi="宋体" w:eastAsia="宋体"/>
          <w:sz w:val="24"/>
          <w:highlight w:val="none"/>
          <w:u w:val="single"/>
        </w:rPr>
        <w:t>供应商须知前附表</w:t>
      </w:r>
      <w:r>
        <w:rPr>
          <w:rFonts w:hint="eastAsia" w:ascii="宋体" w:hAnsi="宋体" w:eastAsia="宋体"/>
          <w:sz w:val="24"/>
          <w:highlight w:val="none"/>
        </w:rPr>
        <w:t>。</w:t>
      </w:r>
    </w:p>
    <w:p w14:paraId="095EC213">
      <w:pPr>
        <w:spacing w:line="360" w:lineRule="auto"/>
        <w:ind w:firstLine="435"/>
        <w:rPr>
          <w:rFonts w:ascii="宋体" w:hAnsi="宋体" w:eastAsia="宋体"/>
          <w:sz w:val="24"/>
          <w:highlight w:val="none"/>
        </w:rPr>
      </w:pPr>
      <w:r>
        <w:rPr>
          <w:rFonts w:hint="eastAsia" w:ascii="宋体" w:hAnsi="宋体" w:eastAsia="宋体"/>
          <w:sz w:val="24"/>
          <w:highlight w:val="none"/>
        </w:rPr>
        <w:t>29.4采购人或采购代理机构在收到供应商的质疑函后，将审查质疑函的格式、内容以及所附的证明文件是否符合要求。如不符合，说明原因退回供应商；如符合要求，则接受该质疑函。供应商对评审过程、成交结果提出质疑的，采购人、采购代理机构可以组织原磋商小组协助答复质疑。处理质疑的时间，从实际接受供应商质疑函的时间开始计算。</w:t>
      </w:r>
    </w:p>
    <w:p w14:paraId="4F86A719">
      <w:pPr>
        <w:spacing w:line="360" w:lineRule="auto"/>
        <w:ind w:firstLine="435"/>
        <w:rPr>
          <w:rFonts w:ascii="宋体" w:hAnsi="宋体" w:eastAsia="宋体"/>
          <w:sz w:val="24"/>
          <w:highlight w:val="none"/>
        </w:rPr>
      </w:pPr>
      <w:r>
        <w:rPr>
          <w:rFonts w:hint="eastAsia" w:ascii="宋体" w:hAnsi="宋体" w:eastAsia="宋体"/>
          <w:sz w:val="24"/>
          <w:highlight w:val="none"/>
        </w:rPr>
        <w:t>注：上述条款中所要求的书面形式包含通过电子交易系统递交方式。</w:t>
      </w:r>
    </w:p>
    <w:p w14:paraId="7DFBE3BA">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30</w:t>
      </w:r>
      <w:r>
        <w:rPr>
          <w:rFonts w:ascii="宋体" w:hAnsi="宋体" w:eastAsia="宋体"/>
          <w:b/>
          <w:sz w:val="24"/>
          <w:highlight w:val="none"/>
        </w:rPr>
        <w:t>.</w:t>
      </w:r>
      <w:r>
        <w:rPr>
          <w:rFonts w:hint="eastAsia" w:ascii="宋体" w:hAnsi="宋体" w:eastAsia="宋体"/>
          <w:b/>
          <w:sz w:val="24"/>
          <w:highlight w:val="none"/>
        </w:rPr>
        <w:t>投诉</w:t>
      </w:r>
    </w:p>
    <w:p w14:paraId="04775660">
      <w:pPr>
        <w:wordWrap w:val="0"/>
        <w:spacing w:line="360" w:lineRule="auto"/>
        <w:ind w:firstLine="437"/>
        <w:rPr>
          <w:rFonts w:ascii="宋体" w:hAnsi="宋体" w:eastAsia="宋体"/>
          <w:sz w:val="24"/>
          <w:highlight w:val="none"/>
        </w:rPr>
      </w:pPr>
      <w:r>
        <w:rPr>
          <w:rFonts w:hint="eastAsia" w:ascii="宋体" w:hAnsi="宋体" w:eastAsia="宋体"/>
          <w:sz w:val="24"/>
          <w:highlight w:val="none"/>
        </w:rPr>
        <w:t>30.1质疑供应商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4094F67B">
      <w:pPr>
        <w:wordWrap w:val="0"/>
        <w:spacing w:line="360" w:lineRule="auto"/>
        <w:ind w:firstLine="437"/>
        <w:rPr>
          <w:rFonts w:ascii="宋体" w:hAnsi="宋体" w:eastAsia="宋体"/>
          <w:sz w:val="24"/>
          <w:highlight w:val="none"/>
        </w:rPr>
      </w:pPr>
      <w:r>
        <w:rPr>
          <w:rFonts w:hint="eastAsia" w:ascii="宋体" w:hAnsi="宋体" w:eastAsia="宋体"/>
          <w:sz w:val="24"/>
          <w:highlight w:val="none"/>
        </w:rPr>
        <w:t>30.2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1FC0617B">
      <w:pPr>
        <w:wordWrap w:val="0"/>
        <w:spacing w:line="360" w:lineRule="auto"/>
        <w:ind w:firstLine="437"/>
        <w:rPr>
          <w:rFonts w:ascii="宋体" w:hAnsi="宋体" w:eastAsia="宋体"/>
          <w:sz w:val="24"/>
          <w:highlight w:val="none"/>
        </w:rPr>
      </w:pPr>
      <w:r>
        <w:rPr>
          <w:rFonts w:hint="eastAsia" w:ascii="宋体" w:hAnsi="宋体" w:eastAsia="宋体"/>
          <w:sz w:val="24"/>
          <w:highlight w:val="none"/>
        </w:rPr>
        <w:t>30.3政府采购监督管理部门在处理投诉事项期间，可以视具体情况书面通知采购人暂停采购活动，但暂停时间最长不得超过30日。</w:t>
      </w:r>
    </w:p>
    <w:p w14:paraId="3CB35DAD">
      <w:pPr>
        <w:spacing w:line="360" w:lineRule="auto"/>
        <w:ind w:firstLine="437"/>
        <w:outlineLvl w:val="2"/>
        <w:rPr>
          <w:rFonts w:ascii="宋体" w:hAnsi="宋体" w:eastAsia="宋体"/>
          <w:b/>
          <w:sz w:val="24"/>
          <w:highlight w:val="none"/>
        </w:rPr>
      </w:pPr>
      <w:r>
        <w:rPr>
          <w:rFonts w:hint="eastAsia" w:ascii="宋体" w:hAnsi="宋体" w:eastAsia="宋体"/>
          <w:b/>
          <w:sz w:val="24"/>
          <w:highlight w:val="none"/>
        </w:rPr>
        <w:t>31.</w:t>
      </w:r>
      <w:r>
        <w:rPr>
          <w:rFonts w:ascii="宋体" w:hAnsi="宋体" w:eastAsia="宋体"/>
          <w:b/>
          <w:sz w:val="24"/>
          <w:highlight w:val="none"/>
        </w:rPr>
        <w:t>需要</w:t>
      </w:r>
      <w:r>
        <w:rPr>
          <w:rFonts w:asciiTheme="minorEastAsia" w:hAnsiTheme="minorEastAsia" w:eastAsiaTheme="minorEastAsia"/>
          <w:b/>
          <w:sz w:val="24"/>
          <w:highlight w:val="none"/>
        </w:rPr>
        <w:t>补充</w:t>
      </w:r>
      <w:r>
        <w:rPr>
          <w:rFonts w:ascii="宋体" w:hAnsi="宋体" w:eastAsia="宋体"/>
          <w:b/>
          <w:sz w:val="24"/>
          <w:highlight w:val="none"/>
        </w:rPr>
        <w:t>的其他内容</w:t>
      </w:r>
    </w:p>
    <w:p w14:paraId="3334BB91">
      <w:pPr>
        <w:spacing w:line="360" w:lineRule="auto"/>
        <w:ind w:firstLine="437"/>
        <w:outlineLvl w:val="2"/>
        <w:rPr>
          <w:rFonts w:asciiTheme="minorEastAsia" w:hAnsiTheme="minorEastAsia" w:eastAsiaTheme="minorEastAsia"/>
          <w:b/>
          <w:sz w:val="28"/>
          <w:highlight w:val="none"/>
        </w:rPr>
      </w:pPr>
      <w:r>
        <w:rPr>
          <w:rFonts w:hint="eastAsia" w:ascii="宋体" w:hAnsi="宋体" w:eastAsia="宋体"/>
          <w:sz w:val="24"/>
          <w:highlight w:val="none"/>
        </w:rPr>
        <w:t>需要补充的其他内容，见</w:t>
      </w:r>
      <w:r>
        <w:rPr>
          <w:rFonts w:hint="eastAsia" w:ascii="宋体" w:hAnsi="宋体" w:eastAsia="宋体"/>
          <w:sz w:val="24"/>
          <w:highlight w:val="none"/>
          <w:u w:val="single"/>
        </w:rPr>
        <w:t>供应商须知前附表</w:t>
      </w:r>
      <w:r>
        <w:rPr>
          <w:rFonts w:hint="eastAsia" w:ascii="宋体" w:hAnsi="宋体" w:eastAsia="宋体"/>
          <w:sz w:val="24"/>
          <w:highlight w:val="none"/>
        </w:rPr>
        <w:t>。</w:t>
      </w:r>
      <w:r>
        <w:rPr>
          <w:rFonts w:asciiTheme="minorEastAsia" w:hAnsiTheme="minorEastAsia" w:eastAsiaTheme="minorEastAsia"/>
          <w:sz w:val="24"/>
          <w:highlight w:val="none"/>
        </w:rPr>
        <w:br w:type="page"/>
      </w:r>
    </w:p>
    <w:p w14:paraId="510C1D6A">
      <w:pPr>
        <w:spacing w:line="360" w:lineRule="auto"/>
        <w:jc w:val="center"/>
        <w:outlineLvl w:val="0"/>
        <w:rPr>
          <w:rFonts w:asciiTheme="minorEastAsia" w:hAnsiTheme="minorEastAsia" w:eastAsiaTheme="minorEastAsia"/>
          <w:b/>
          <w:sz w:val="28"/>
          <w:highlight w:val="none"/>
        </w:rPr>
      </w:pPr>
      <w:bookmarkStart w:id="18" w:name="_Toc19440"/>
      <w:bookmarkStart w:id="19" w:name="_Toc28125"/>
      <w:r>
        <w:rPr>
          <w:rFonts w:hint="eastAsia" w:asciiTheme="minorEastAsia" w:hAnsiTheme="minorEastAsia" w:eastAsiaTheme="minorEastAsia"/>
          <w:b/>
          <w:sz w:val="28"/>
          <w:highlight w:val="none"/>
        </w:rPr>
        <w:t>第三章  采购需求</w:t>
      </w:r>
      <w:bookmarkEnd w:id="18"/>
      <w:bookmarkEnd w:id="19"/>
    </w:p>
    <w:p w14:paraId="5276C373">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14:paraId="17E3B376">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1.本采购需求中提出的服务方案仅为参考，如无明确限制，供应商可以进行优化，提供满足采购人实际需要的更优（或者性能实质上不低于的）服务方案，且此方案须经磋商小组评审认可。</w:t>
      </w:r>
    </w:p>
    <w:p w14:paraId="0B98F483">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2.下列采购需求中</w:t>
      </w:r>
      <w:r>
        <w:rPr>
          <w:rFonts w:ascii="宋体" w:hAnsi="宋体" w:eastAsia="宋体" w:cs="宋体"/>
          <w:sz w:val="24"/>
          <w:szCs w:val="24"/>
          <w:highlight w:val="none"/>
        </w:rPr>
        <w:t>（包括但不限于下列具体政策要求</w:t>
      </w:r>
      <w:r>
        <w:rPr>
          <w:rFonts w:hint="eastAsia" w:ascii="宋体" w:hAnsi="宋体" w:eastAsia="宋体" w:cs="宋体"/>
          <w:sz w:val="24"/>
          <w:szCs w:val="24"/>
          <w:highlight w:val="none"/>
        </w:rPr>
        <w:t>）</w:t>
      </w:r>
      <w:r>
        <w:rPr>
          <w:rFonts w:hint="eastAsia" w:ascii="宋体" w:hAnsi="宋体" w:eastAsia="宋体"/>
          <w:sz w:val="24"/>
          <w:szCs w:val="18"/>
          <w:highlight w:val="none"/>
        </w:rPr>
        <w:t>：</w:t>
      </w:r>
    </w:p>
    <w:p w14:paraId="04668C78">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1）如属于《节能产品政府采购品目清单》中政府强制采购的节能产品，则供应商在响应文件中提供所投产品须具有市场监管总局公布的《参与实施政府采购节能产品认证机构目录》中的认证机构出具的、处于有效期内的节能产品认证证书。</w:t>
      </w:r>
    </w:p>
    <w:p w14:paraId="27A30BEF">
      <w:pPr>
        <w:spacing w:line="360" w:lineRule="auto"/>
        <w:ind w:firstLine="435"/>
        <w:rPr>
          <w:rFonts w:ascii="宋体" w:hAnsi="宋体" w:eastAsia="宋体" w:cs="宋体"/>
          <w:sz w:val="24"/>
          <w:szCs w:val="24"/>
          <w:highlight w:val="none"/>
        </w:rPr>
      </w:pPr>
      <w:r>
        <w:rPr>
          <w:rFonts w:hint="eastAsia" w:ascii="宋体" w:hAnsi="宋体" w:eastAsia="宋体" w:cs="宋体"/>
          <w:sz w:val="24"/>
          <w:szCs w:val="24"/>
          <w:highlight w:val="none"/>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3321DCC2">
      <w:pPr>
        <w:spacing w:line="360" w:lineRule="auto"/>
        <w:ind w:firstLine="435"/>
        <w:rPr>
          <w:rFonts w:asciiTheme="minorEastAsia" w:hAnsiTheme="minorEastAsia" w:eastAsiaTheme="minorEastAsia"/>
          <w:sz w:val="24"/>
          <w:highlight w:val="none"/>
        </w:rPr>
      </w:pPr>
      <w:r>
        <w:rPr>
          <w:rFonts w:hint="eastAsia" w:ascii="宋体" w:hAnsi="宋体" w:eastAsia="宋体"/>
          <w:sz w:val="24"/>
          <w:szCs w:val="18"/>
          <w:highlight w:val="none"/>
        </w:rPr>
        <w:t>3.如采购人允许采用分包方式履行合同的，应当明确可以分包履行的相关内容：</w:t>
      </w:r>
      <w:r>
        <w:rPr>
          <w:rFonts w:hint="eastAsia" w:ascii="宋体" w:hAnsi="宋体" w:eastAsia="宋体"/>
          <w:sz w:val="24"/>
          <w:szCs w:val="18"/>
          <w:highlight w:val="none"/>
          <w:u w:val="single"/>
        </w:rPr>
        <w:t>本项目不允许分包</w:t>
      </w:r>
      <w:r>
        <w:rPr>
          <w:rFonts w:hint="eastAsia" w:ascii="宋体" w:hAnsi="宋体" w:eastAsia="宋体"/>
          <w:sz w:val="24"/>
          <w:szCs w:val="18"/>
          <w:highlight w:val="none"/>
        </w:rPr>
        <w:t>。</w:t>
      </w:r>
    </w:p>
    <w:p w14:paraId="3269F372">
      <w:pPr>
        <w:spacing w:line="360" w:lineRule="auto"/>
        <w:ind w:firstLine="437"/>
        <w:outlineLvl w:val="1"/>
        <w:rPr>
          <w:rFonts w:ascii="宋体" w:hAnsi="宋体" w:eastAsia="宋体"/>
          <w:b/>
          <w:sz w:val="24"/>
          <w:szCs w:val="18"/>
          <w:highlight w:val="none"/>
        </w:rPr>
      </w:pPr>
      <w:bookmarkStart w:id="20" w:name="_Toc26349"/>
      <w:bookmarkStart w:id="21" w:name="_Toc7699"/>
      <w:r>
        <w:rPr>
          <w:rFonts w:hint="eastAsia" w:ascii="宋体" w:hAnsi="宋体" w:eastAsia="宋体"/>
          <w:b/>
          <w:sz w:val="24"/>
          <w:szCs w:val="18"/>
          <w:highlight w:val="none"/>
        </w:rPr>
        <w:t>一、采购需求前附表</w:t>
      </w:r>
      <w:bookmarkEnd w:id="20"/>
      <w:bookmarkEnd w:id="21"/>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1D24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0680CDAE">
            <w:pPr>
              <w:pStyle w:val="44"/>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bookmarkStart w:id="22" w:name="_Hlk16461016"/>
            <w:r>
              <w:rPr>
                <w:rFonts w:hint="eastAsia" w:ascii="宋体" w:hAnsi="宋体" w:eastAsia="宋体"/>
                <w:b/>
                <w:kern w:val="2"/>
                <w:highlight w:val="none"/>
              </w:rPr>
              <w:t>序号</w:t>
            </w:r>
          </w:p>
        </w:tc>
        <w:tc>
          <w:tcPr>
            <w:tcW w:w="1192" w:type="pct"/>
            <w:vAlign w:val="center"/>
          </w:tcPr>
          <w:p w14:paraId="4373A58A">
            <w:pPr>
              <w:pStyle w:val="43"/>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14:paraId="37BDAF83">
            <w:pPr>
              <w:pStyle w:val="43"/>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14:paraId="55B8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DBCDD56">
            <w:pPr>
              <w:pStyle w:val="44"/>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14:paraId="39F85D0A">
            <w:pPr>
              <w:pStyle w:val="43"/>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14:paraId="4EC4D85D">
            <w:pPr>
              <w:pStyle w:val="43"/>
              <w:widowControl w:val="0"/>
              <w:spacing w:before="0" w:beforeAutospacing="0" w:after="0" w:afterAutospacing="0" w:line="480" w:lineRule="exact"/>
              <w:jc w:val="both"/>
              <w:rPr>
                <w:rFonts w:ascii="宋体" w:hAnsi="宋体" w:eastAsia="宋体"/>
                <w:b w:val="0"/>
                <w:sz w:val="24"/>
                <w:highlight w:val="none"/>
                <w:u w:val="none"/>
              </w:rPr>
            </w:pPr>
            <w:r>
              <w:rPr>
                <w:rFonts w:hint="eastAsia" w:ascii="宋体" w:hAnsi="宋体" w:eastAsia="宋体" w:cs="宋体"/>
                <w:b w:val="0"/>
                <w:bCs w:val="0"/>
                <w:color w:val="auto"/>
                <w:sz w:val="24"/>
                <w:szCs w:val="20"/>
                <w:highlight w:val="none"/>
                <w:lang w:val="en-US" w:eastAsia="zh-CN"/>
              </w:rPr>
              <w:t>合同签订生效并具备实施条件后5个工作日内支付合同金额的40%作为预付款；平台建设验收合格后支付合同金额的20%（含预付款在内支付总金额不超过人民币95万元）；2026年12月底前支付合同剩余价款。</w:t>
            </w:r>
          </w:p>
        </w:tc>
      </w:tr>
      <w:tr w14:paraId="1960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3F57258">
            <w:pPr>
              <w:pStyle w:val="44"/>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14:paraId="0DBE5EE1">
            <w:pPr>
              <w:pStyle w:val="43"/>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14:paraId="48812DBA">
            <w:pPr>
              <w:pStyle w:val="43"/>
              <w:widowControl w:val="0"/>
              <w:spacing w:before="0" w:beforeAutospacing="0" w:after="0" w:afterAutospacing="0" w:line="360" w:lineRule="auto"/>
              <w:jc w:val="both"/>
              <w:rPr>
                <w:rFonts w:ascii="宋体" w:hAnsi="宋体" w:eastAsia="宋体"/>
                <w:b w:val="0"/>
                <w:sz w:val="24"/>
                <w:highlight w:val="none"/>
                <w:u w:val="none"/>
              </w:rPr>
            </w:pPr>
            <w:r>
              <w:rPr>
                <w:rFonts w:hint="eastAsia" w:ascii="宋体" w:hAnsi="宋体" w:eastAsia="宋体"/>
                <w:b w:val="0"/>
                <w:sz w:val="24"/>
                <w:highlight w:val="none"/>
                <w:u w:val="none"/>
              </w:rPr>
              <w:t xml:space="preserve">滁州市内，采购人指定地点 </w:t>
            </w:r>
          </w:p>
        </w:tc>
      </w:tr>
      <w:tr w14:paraId="08FCD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6E92892">
            <w:pPr>
              <w:pStyle w:val="44"/>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14:paraId="70F256F0">
            <w:pPr>
              <w:pStyle w:val="43"/>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14:paraId="4A85B365">
            <w:pPr>
              <w:keepNext w:val="0"/>
              <w:keepLines w:val="0"/>
              <w:widowControl/>
              <w:suppressLineNumbers w:val="0"/>
              <w:jc w:val="left"/>
              <w:rPr>
                <w:rFonts w:hint="eastAsia" w:ascii="宋体" w:hAnsi="宋体" w:eastAsia="宋体"/>
                <w:b w:val="0"/>
                <w:sz w:val="24"/>
                <w:highlight w:val="none"/>
                <w:u w:val="none"/>
                <w:lang w:eastAsia="zh-CN"/>
              </w:rPr>
            </w:pPr>
            <w:r>
              <w:rPr>
                <w:rFonts w:hint="eastAsia" w:ascii="宋体" w:hAnsi="宋体" w:eastAsia="宋体" w:cs="宋体"/>
                <w:color w:val="000000"/>
                <w:kern w:val="0"/>
                <w:sz w:val="24"/>
                <w:szCs w:val="24"/>
                <w:highlight w:val="none"/>
                <w:lang w:val="en-US" w:eastAsia="zh-CN" w:bidi="ar"/>
              </w:rPr>
              <w:t>三年</w:t>
            </w:r>
          </w:p>
        </w:tc>
      </w:tr>
      <w:tr w14:paraId="0CF3E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0" w:type="pct"/>
            <w:vAlign w:val="center"/>
          </w:tcPr>
          <w:p w14:paraId="6F0B06B3">
            <w:pPr>
              <w:pStyle w:val="44"/>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14:paraId="10330AAD">
            <w:pPr>
              <w:pStyle w:val="43"/>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14:paraId="6B76F8BC">
            <w:pPr>
              <w:spacing w:line="360" w:lineRule="auto"/>
              <w:jc w:val="left"/>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滁州市工程建设项目审批管理系统整合迁移暨数据标准3.0改造项目</w:t>
            </w:r>
          </w:p>
          <w:p w14:paraId="6EE4A8C8">
            <w:pPr>
              <w:widowControl/>
              <w:jc w:val="left"/>
              <w:rPr>
                <w:rFonts w:ascii="宋体" w:hAnsi="宋体" w:eastAsia="宋体"/>
                <w:sz w:val="24"/>
                <w:highlight w:val="none"/>
                <w:u w:val="single"/>
              </w:rPr>
            </w:pPr>
            <w:r>
              <w:rPr>
                <w:rFonts w:hint="eastAsia" w:asciiTheme="minorEastAsia" w:hAnsiTheme="minorEastAsia" w:eastAsiaTheme="minorEastAsia"/>
                <w:sz w:val="24"/>
                <w:highlight w:val="none"/>
              </w:rPr>
              <w:t>所属行业：</w:t>
            </w:r>
            <w:r>
              <w:rPr>
                <w:rFonts w:hint="eastAsia" w:ascii="宋体" w:hAnsi="宋体" w:eastAsia="宋体" w:cs="宋体"/>
                <w:b w:val="0"/>
                <w:bCs w:val="0"/>
                <w:sz w:val="24"/>
                <w:szCs w:val="20"/>
                <w:highlight w:val="none"/>
                <w:lang w:val="en-US" w:eastAsia="zh-CN"/>
              </w:rPr>
              <w:t>软件和信息技术服务业</w:t>
            </w:r>
          </w:p>
        </w:tc>
      </w:tr>
    </w:tbl>
    <w:p w14:paraId="6A5351F7">
      <w:pPr>
        <w:numPr>
          <w:ilvl w:val="0"/>
          <w:numId w:val="1"/>
        </w:num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rPr>
        <w:t>项目概况</w:t>
      </w:r>
    </w:p>
    <w:p w14:paraId="26CA0D9C">
      <w:pPr>
        <w:spacing w:line="360" w:lineRule="auto"/>
        <w:ind w:firstLine="480" w:firstLineChars="200"/>
        <w:outlineLvl w:val="2"/>
        <w:rPr>
          <w:rFonts w:hint="eastAsia"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 xml:space="preserve">1. </w:t>
      </w:r>
      <w:bookmarkStart w:id="23" w:name="_Toc8586"/>
      <w:bookmarkStart w:id="24" w:name="_Toc21757"/>
      <w:r>
        <w:rPr>
          <w:rFonts w:hint="eastAsia" w:ascii="宋体" w:hAnsi="宋体" w:eastAsia="宋体"/>
          <w:bCs/>
          <w:sz w:val="24"/>
          <w:szCs w:val="18"/>
          <w:highlight w:val="none"/>
          <w:lang w:val="en-US" w:eastAsia="zh-CN"/>
        </w:rPr>
        <w:t>建设背景</w:t>
      </w:r>
    </w:p>
    <w:p w14:paraId="40712DCF">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根据《安徽省政务信息系统整合迁移至一体化数据基础平台工作方案的通知》要求，坚持整体规划、统筹整合、有序推进、确保安全的原则，以</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三融五跨</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典型示范场景应用为导向，以推动政务服务</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高效办成一件事</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和省域治理</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一网统管</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为重点，在一体化平台上将分散、独立的政务信息系统构建成互联互通、数据共享、业务协同的</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大系统</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全面提升</w:t>
      </w:r>
      <w:r>
        <w:rPr>
          <w:rFonts w:hint="eastAsia" w:ascii="宋体" w:hAnsi="宋体" w:eastAsia="宋体"/>
          <w:bCs/>
          <w:sz w:val="24"/>
          <w:szCs w:val="18"/>
          <w:highlight w:val="none"/>
          <w:lang w:val="en-US" w:eastAsia="zh-CN"/>
        </w:rPr>
        <w:t>滁州</w:t>
      </w:r>
      <w:r>
        <w:rPr>
          <w:rFonts w:hint="default" w:ascii="宋体" w:hAnsi="宋体" w:eastAsia="宋体"/>
          <w:bCs/>
          <w:sz w:val="24"/>
          <w:szCs w:val="18"/>
          <w:highlight w:val="none"/>
          <w:lang w:val="en-US" w:eastAsia="zh-CN"/>
        </w:rPr>
        <w:t>市政务信息化高质量建设水平。</w:t>
      </w:r>
    </w:p>
    <w:p w14:paraId="76E66D2A">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同时根据《关于印发工程建设项目审批管理系统相关数据共享交换标准及国家工程建设项目主要审批服务事项的通知》（建工改办〔2023〕11号）、《工程建设项目审批管理系统数据共享交换标准3.0》</w:t>
      </w:r>
      <w:r>
        <w:rPr>
          <w:rFonts w:hint="eastAsia" w:ascii="宋体" w:hAnsi="宋体" w:eastAsia="宋体"/>
          <w:bCs/>
          <w:sz w:val="24"/>
          <w:szCs w:val="18"/>
          <w:highlight w:val="none"/>
          <w:lang w:val="en-US" w:eastAsia="zh-CN"/>
        </w:rPr>
        <w:t>、《关于滁州市工程建设项目审批管理系统整合迁移暨数据标准3.0改造项目可行性研究报告审核意见的复函》（皖数资项目函〔2025〕17 号）</w:t>
      </w:r>
      <w:r>
        <w:rPr>
          <w:rFonts w:hint="default" w:ascii="宋体" w:hAnsi="宋体" w:eastAsia="宋体"/>
          <w:bCs/>
          <w:sz w:val="24"/>
          <w:szCs w:val="18"/>
          <w:highlight w:val="none"/>
          <w:lang w:val="en-US" w:eastAsia="zh-CN"/>
        </w:rPr>
        <w:t>文件要求，持续深入开展工程建设项目审批制度改革，进一步统一事项审批内容，加快实现同一事项无差别受理、同标准办理，完善各类建设工程审批事项的网上申报、线上流转、信息归集共享能力，并进一步提高数据真实性、准确性，全面优化工程建设项目审批事项。加快提升工程建设项目全流程全覆盖审批服务水平，加强部门信息协同共享，持续破解审批改革中</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堵点</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难点</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问题，不断推动审批标准化、规范化建设，切实提升群众满意度、幸福感。</w:t>
      </w:r>
    </w:p>
    <w:p w14:paraId="4348A933">
      <w:pPr>
        <w:spacing w:line="360" w:lineRule="auto"/>
        <w:ind w:firstLine="480" w:firstLineChars="200"/>
        <w:outlineLvl w:val="2"/>
        <w:rPr>
          <w:rFonts w:hint="eastAsia"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2.建设目标</w:t>
      </w:r>
    </w:p>
    <w:p w14:paraId="1D65186F">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本次项目建设在滁州市工程建设项目审批管理系统建设成果上，完成一体化数据基础平台迁移实施（重构迁移）及《数据标准3.0》的升级切换应用，依托数据精细化梳理能力，助力系统搭建数据调整及上报和数据治理功能。</w:t>
      </w:r>
    </w:p>
    <w:p w14:paraId="790B2B94">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本次一体化迁移及国产化适配主要对象为滁州市工程建设项目审批管理系统，具体子系统（功能模板）包括：业务协同系统、联合审批系统、项目监督系统、多评合一、多图联审、中介超市、多测合一、联合验收。</w:t>
      </w:r>
    </w:p>
    <w:p w14:paraId="029F3C4A">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数据标准3.0改造主要根据住建部最新制定的《工程建设项目审批管理系统数据共享交换标准3.0》以及滁州市住房和城乡建设局实际业务需求，需要新增、修改的表及字段数据，按照数据内容性质进行拆分，可分为基本信息表结构、申报项目信息表结构、审批过程信息表结构、主要审批事项信息表结构、项目监管信息表结构及项目审批详情页面内容，同时新增审批人员帮助企业补全审批材料、审批事项审批材料溯源以及跨区域审批功能。</w:t>
      </w:r>
    </w:p>
    <w:p w14:paraId="1046683A">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3.具体内容：</w:t>
      </w:r>
    </w:p>
    <w:p w14:paraId="6A3D20F3">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3.1总体设计要求</w:t>
      </w:r>
    </w:p>
    <w:p w14:paraId="49B6FBC2">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供应商需提供符合本项目的系统建设原则、总体架构（业务架构、应用架构、数据架构、部署架构）、功能流程设计、技术路线。</w:t>
      </w:r>
    </w:p>
    <w:p w14:paraId="581CC6AD">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3.2</w:t>
      </w:r>
      <w:r>
        <w:rPr>
          <w:rFonts w:hint="default" w:ascii="宋体" w:hAnsi="宋体" w:eastAsia="宋体"/>
          <w:bCs/>
          <w:sz w:val="24"/>
          <w:szCs w:val="18"/>
          <w:highlight w:val="none"/>
          <w:lang w:val="en-US" w:eastAsia="zh-CN"/>
        </w:rPr>
        <w:t>建设</w:t>
      </w:r>
      <w:r>
        <w:rPr>
          <w:rFonts w:hint="eastAsia" w:ascii="宋体" w:hAnsi="宋体" w:eastAsia="宋体"/>
          <w:bCs/>
          <w:sz w:val="24"/>
          <w:szCs w:val="18"/>
          <w:highlight w:val="none"/>
          <w:lang w:val="en-US" w:eastAsia="zh-CN"/>
        </w:rPr>
        <w:t>要求</w:t>
      </w:r>
    </w:p>
    <w:p w14:paraId="793F9BAD">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3.2.1</w:t>
      </w:r>
      <w:r>
        <w:rPr>
          <w:rFonts w:hint="default" w:ascii="宋体" w:hAnsi="宋体" w:eastAsia="宋体"/>
          <w:bCs/>
          <w:sz w:val="24"/>
          <w:szCs w:val="18"/>
          <w:highlight w:val="none"/>
          <w:lang w:val="en-US" w:eastAsia="zh-CN"/>
        </w:rPr>
        <w:t>系统重构设计（一体化平台迁移）</w:t>
      </w:r>
      <w:r>
        <w:rPr>
          <w:rFonts w:hint="eastAsia" w:ascii="宋体" w:hAnsi="宋体" w:eastAsia="宋体"/>
          <w:bCs/>
          <w:sz w:val="24"/>
          <w:szCs w:val="18"/>
          <w:highlight w:val="none"/>
          <w:lang w:val="en-US" w:eastAsia="zh-CN"/>
        </w:rPr>
        <w:t>；</w:t>
      </w:r>
    </w:p>
    <w:p w14:paraId="5FED6508">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3.2.1.1</w:t>
      </w:r>
      <w:r>
        <w:rPr>
          <w:rFonts w:hint="default" w:ascii="宋体" w:hAnsi="宋体" w:eastAsia="宋体"/>
          <w:bCs/>
          <w:sz w:val="24"/>
          <w:szCs w:val="18"/>
          <w:highlight w:val="none"/>
          <w:lang w:val="en-US" w:eastAsia="zh-CN"/>
        </w:rPr>
        <w:t>应用系统替代设计</w:t>
      </w:r>
    </w:p>
    <w:p w14:paraId="1FF627A7">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本次滁州市工程建设项目审批管理系统迁移工作功能方面主要内容包括以下几个业务模块：项目业务协同系统、项目联合审批系统、关键环节业务应用系统、项目监督管理系统、相关业务系统对接。</w:t>
      </w:r>
    </w:p>
    <w:p w14:paraId="61E640E5">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3.2.1.2</w:t>
      </w:r>
      <w:r>
        <w:rPr>
          <w:rFonts w:hint="default" w:ascii="宋体" w:hAnsi="宋体" w:eastAsia="宋体"/>
          <w:bCs/>
          <w:sz w:val="24"/>
          <w:szCs w:val="18"/>
          <w:highlight w:val="none"/>
          <w:lang w:val="en-US" w:eastAsia="zh-CN"/>
        </w:rPr>
        <w:t>数据迁移</w:t>
      </w:r>
    </w:p>
    <w:p w14:paraId="2EBB5F54">
      <w:pPr>
        <w:spacing w:line="360" w:lineRule="auto"/>
        <w:ind w:firstLine="480" w:firstLineChars="200"/>
        <w:outlineLvl w:val="2"/>
        <w:rPr>
          <w:rFonts w:hint="eastAsia"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本次按照一体化平台迁移工作要求，完成滁州市工程建设项目审批管理系统协技术适配升级，需要对接历史系统数据进行迁移。</w:t>
      </w:r>
      <w:r>
        <w:rPr>
          <w:rFonts w:hint="eastAsia" w:ascii="宋体" w:hAnsi="宋体" w:eastAsia="宋体"/>
          <w:bCs/>
          <w:sz w:val="24"/>
          <w:szCs w:val="18"/>
          <w:highlight w:val="none"/>
          <w:lang w:val="en-US" w:eastAsia="zh-CN"/>
        </w:rPr>
        <w:t>根据项目实际情况提供对应的迁移内容、迁移策略、数据库处理、物理文件处理内容。</w:t>
      </w:r>
    </w:p>
    <w:p w14:paraId="64B17C06">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3.2.1.3技术适配</w:t>
      </w:r>
    </w:p>
    <w:p w14:paraId="371C92C1">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本次系统建设需进行国产化适配，包括服务器端适配改造和终端适配改造，其中服务器端适配改造应满足适配国产化操作系统、国产化浏览器、国产化中间件，终端适配改造应满足适配国产化浏览器、国产化操作系统、国产化文字处理软件、国产化版式文件、国产化电子印章。</w:t>
      </w:r>
    </w:p>
    <w:p w14:paraId="0ED071D9">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3.2.2</w:t>
      </w:r>
      <w:r>
        <w:rPr>
          <w:rFonts w:hint="default" w:ascii="宋体" w:hAnsi="宋体" w:eastAsia="宋体"/>
          <w:bCs/>
          <w:sz w:val="24"/>
          <w:szCs w:val="18"/>
          <w:highlight w:val="none"/>
          <w:lang w:val="en-US" w:eastAsia="zh-CN"/>
        </w:rPr>
        <w:t>数据库设计（工改数据标准3.0改造）</w:t>
      </w:r>
    </w:p>
    <w:p w14:paraId="741740A0">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3.2.2.1</w:t>
      </w:r>
      <w:r>
        <w:rPr>
          <w:rFonts w:hint="default" w:ascii="宋体" w:hAnsi="宋体" w:eastAsia="宋体"/>
          <w:bCs/>
          <w:sz w:val="24"/>
          <w:szCs w:val="18"/>
          <w:highlight w:val="none"/>
          <w:lang w:val="en-US" w:eastAsia="zh-CN"/>
        </w:rPr>
        <w:t>数据调整及上报</w:t>
      </w:r>
    </w:p>
    <w:p w14:paraId="4A7B346A">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需</w:t>
      </w:r>
      <w:r>
        <w:rPr>
          <w:rFonts w:hint="default" w:ascii="宋体" w:hAnsi="宋体" w:eastAsia="宋体"/>
          <w:bCs/>
          <w:sz w:val="24"/>
          <w:szCs w:val="18"/>
          <w:highlight w:val="none"/>
          <w:lang w:val="en-US" w:eastAsia="zh-CN"/>
        </w:rPr>
        <w:t>根据最新制定的《数据标准3.0》中提出的需要新增、修改的表及字段数据，按照数据内容性质进行拆分，可分为基本信息表结构、申报项目信息表结构、审批过程信息表结构、主要审批（技术审查）事项信息表结构、项目监管信息表结构及项目审批详情页面</w:t>
      </w:r>
      <w:r>
        <w:rPr>
          <w:rFonts w:hint="eastAsia" w:ascii="宋体" w:hAnsi="宋体" w:eastAsia="宋体"/>
          <w:bCs/>
          <w:sz w:val="24"/>
          <w:szCs w:val="18"/>
          <w:highlight w:val="none"/>
          <w:lang w:val="en-US" w:eastAsia="zh-CN"/>
        </w:rPr>
        <w:t>调整</w:t>
      </w:r>
      <w:r>
        <w:rPr>
          <w:rFonts w:hint="default" w:ascii="宋体" w:hAnsi="宋体" w:eastAsia="宋体"/>
          <w:bCs/>
          <w:sz w:val="24"/>
          <w:szCs w:val="18"/>
          <w:highlight w:val="none"/>
          <w:lang w:val="en-US" w:eastAsia="zh-CN"/>
        </w:rPr>
        <w:t>内容，开发交付人员对应梳理相关表单字段后，</w:t>
      </w:r>
      <w:r>
        <w:rPr>
          <w:rFonts w:hint="eastAsia" w:ascii="宋体" w:hAnsi="宋体" w:eastAsia="宋体"/>
          <w:bCs/>
          <w:sz w:val="24"/>
          <w:szCs w:val="18"/>
          <w:highlight w:val="none"/>
          <w:lang w:val="en-US" w:eastAsia="zh-CN"/>
        </w:rPr>
        <w:t>将</w:t>
      </w:r>
      <w:r>
        <w:rPr>
          <w:rFonts w:hint="default" w:ascii="宋体" w:hAnsi="宋体" w:eastAsia="宋体"/>
          <w:bCs/>
          <w:sz w:val="24"/>
          <w:szCs w:val="18"/>
          <w:highlight w:val="none"/>
          <w:lang w:val="en-US" w:eastAsia="zh-CN"/>
        </w:rPr>
        <w:t>对应接口进行改造，并完成相关测试对接工作。</w:t>
      </w:r>
    </w:p>
    <w:p w14:paraId="6F32595B">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《数据标准3.0》共发布35张信息表，相较于《数据标准2.0》，新增18张表，调整9张表，沿用8张表。数据上报程序基于《数据标准3.0》进行优化调整。</w:t>
      </w:r>
    </w:p>
    <w:p w14:paraId="13BA40F7">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3.2.2.2</w:t>
      </w:r>
      <w:r>
        <w:rPr>
          <w:rFonts w:hint="default" w:ascii="宋体" w:hAnsi="宋体" w:eastAsia="宋体"/>
          <w:bCs/>
          <w:sz w:val="24"/>
          <w:szCs w:val="18"/>
          <w:highlight w:val="none"/>
          <w:lang w:val="en-US" w:eastAsia="zh-CN"/>
        </w:rPr>
        <w:t>数据质检</w:t>
      </w:r>
    </w:p>
    <w:p w14:paraId="35EE88FA">
      <w:pPr>
        <w:spacing w:line="360" w:lineRule="auto"/>
        <w:ind w:firstLine="480" w:firstLineChars="200"/>
        <w:outlineLvl w:val="2"/>
        <w:rPr>
          <w:rFonts w:hint="eastAsia"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在一期工改信息化的基础上，促进工改审批数据的数字化，通过数据上报诊断中心、监管中心和领导驾驶舱完成对于《数据标准3.0》数据的上报监测及制定的指标项的异常监测，通过领导驾驶舱将数据可视化，通过大屏化的能力将数据以柱状图、饼状图形式进行体现，辅助领导实时了解3.0数据上报情况，及时预警并处置数据异常问题，支持阶段性报告导出，保障数据上报质量</w:t>
      </w:r>
      <w:r>
        <w:rPr>
          <w:rFonts w:hint="eastAsia" w:ascii="宋体" w:hAnsi="宋体" w:eastAsia="宋体"/>
          <w:bCs/>
          <w:sz w:val="24"/>
          <w:szCs w:val="18"/>
          <w:highlight w:val="none"/>
          <w:lang w:val="en-US" w:eastAsia="zh-CN"/>
        </w:rPr>
        <w:t>，功能应包括数据上报情况、改革措施落实情况、报告导出。</w:t>
      </w:r>
    </w:p>
    <w:bookmarkEnd w:id="23"/>
    <w:bookmarkEnd w:id="24"/>
    <w:p w14:paraId="2B213F88">
      <w:pPr>
        <w:numPr>
          <w:ilvl w:val="0"/>
          <w:numId w:val="1"/>
        </w:numPr>
        <w:spacing w:line="360" w:lineRule="auto"/>
        <w:ind w:firstLine="437"/>
        <w:outlineLvl w:val="1"/>
        <w:rPr>
          <w:rFonts w:hint="eastAsia" w:ascii="宋体" w:hAnsi="宋体" w:eastAsia="宋体"/>
          <w:b/>
          <w:sz w:val="24"/>
          <w:szCs w:val="18"/>
          <w:highlight w:val="none"/>
          <w:lang w:val="en-US" w:eastAsia="zh-CN"/>
        </w:rPr>
      </w:pPr>
      <w:r>
        <w:rPr>
          <w:rFonts w:hint="eastAsia" w:ascii="宋体" w:hAnsi="宋体" w:eastAsia="宋体"/>
          <w:b/>
          <w:sz w:val="24"/>
          <w:szCs w:val="18"/>
          <w:highlight w:val="none"/>
          <w:lang w:val="en-US" w:eastAsia="zh-CN"/>
        </w:rPr>
        <w:t xml:space="preserve">采购需求 </w:t>
      </w:r>
      <w:bookmarkEnd w:id="22"/>
    </w:p>
    <w:tbl>
      <w:tblPr>
        <w:tblStyle w:val="2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4"/>
        <w:gridCol w:w="4632"/>
        <w:gridCol w:w="1296"/>
        <w:gridCol w:w="1297"/>
      </w:tblGrid>
      <w:tr w14:paraId="5E290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0" w:type="pct"/>
            <w:tcBorders>
              <w:top w:val="single" w:color="000000" w:sz="8" w:space="0"/>
              <w:left w:val="single" w:color="000000" w:sz="8" w:space="0"/>
              <w:bottom w:val="single" w:color="000000" w:sz="8" w:space="0"/>
              <w:right w:val="single" w:color="000000" w:sz="8" w:space="0"/>
            </w:tcBorders>
            <w:shd w:val="clear" w:color="auto" w:fill="BEBEBE" w:themeFill="background1" w:themeFillShade="BF"/>
            <w:noWrap/>
            <w:vAlign w:val="center"/>
          </w:tcPr>
          <w:p w14:paraId="4A01EA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2718" w:type="pct"/>
            <w:tcBorders>
              <w:top w:val="single" w:color="000000" w:sz="8" w:space="0"/>
              <w:left w:val="nil"/>
              <w:bottom w:val="single" w:color="000000" w:sz="8" w:space="0"/>
              <w:right w:val="single" w:color="000000" w:sz="8" w:space="0"/>
            </w:tcBorders>
            <w:shd w:val="clear" w:color="auto" w:fill="BEBEBE" w:themeFill="background1" w:themeFillShade="BF"/>
            <w:vAlign w:val="center"/>
          </w:tcPr>
          <w:p w14:paraId="329310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名称</w:t>
            </w:r>
          </w:p>
        </w:tc>
        <w:tc>
          <w:tcPr>
            <w:tcW w:w="760" w:type="pct"/>
            <w:tcBorders>
              <w:top w:val="single" w:color="000000" w:sz="8" w:space="0"/>
              <w:left w:val="nil"/>
              <w:bottom w:val="single" w:color="000000" w:sz="8" w:space="0"/>
              <w:right w:val="single" w:color="000000" w:sz="8" w:space="0"/>
            </w:tcBorders>
            <w:shd w:val="clear" w:color="auto" w:fill="BEBEBE" w:themeFill="background1" w:themeFillShade="BF"/>
            <w:noWrap/>
            <w:vAlign w:val="center"/>
          </w:tcPr>
          <w:p w14:paraId="740499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数量</w:t>
            </w:r>
          </w:p>
        </w:tc>
        <w:tc>
          <w:tcPr>
            <w:tcW w:w="760" w:type="pct"/>
            <w:tcBorders>
              <w:top w:val="single" w:color="000000" w:sz="8" w:space="0"/>
              <w:left w:val="nil"/>
              <w:bottom w:val="single" w:color="000000" w:sz="8" w:space="0"/>
              <w:right w:val="single" w:color="000000" w:sz="8" w:space="0"/>
            </w:tcBorders>
            <w:shd w:val="clear" w:color="auto" w:fill="BEBEBE" w:themeFill="background1" w:themeFillShade="BF"/>
            <w:noWrap/>
            <w:vAlign w:val="center"/>
          </w:tcPr>
          <w:p w14:paraId="7AA9A3A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r>
      <w:tr w14:paraId="338F4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0" w:type="pct"/>
            <w:tcBorders>
              <w:top w:val="nil"/>
              <w:left w:val="single" w:color="000000" w:sz="8" w:space="0"/>
              <w:bottom w:val="single" w:color="000000" w:sz="8" w:space="0"/>
              <w:right w:val="single" w:color="000000" w:sz="8" w:space="0"/>
            </w:tcBorders>
            <w:shd w:val="clear" w:color="auto" w:fill="auto"/>
            <w:noWrap/>
            <w:vAlign w:val="center"/>
          </w:tcPr>
          <w:p w14:paraId="22DA32D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718" w:type="pct"/>
            <w:tcBorders>
              <w:top w:val="nil"/>
              <w:left w:val="nil"/>
              <w:bottom w:val="single" w:color="000000" w:sz="8" w:space="0"/>
              <w:right w:val="single" w:color="000000" w:sz="8" w:space="0"/>
            </w:tcBorders>
            <w:shd w:val="clear" w:color="auto" w:fill="auto"/>
            <w:vAlign w:val="center"/>
          </w:tcPr>
          <w:p w14:paraId="5DBD0E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系统重构设计（一体化平台迁移）</w:t>
            </w:r>
          </w:p>
        </w:tc>
        <w:tc>
          <w:tcPr>
            <w:tcW w:w="760" w:type="pct"/>
            <w:tcBorders>
              <w:top w:val="nil"/>
              <w:left w:val="nil"/>
              <w:bottom w:val="single" w:color="000000" w:sz="8" w:space="0"/>
              <w:right w:val="single" w:color="000000" w:sz="8" w:space="0"/>
            </w:tcBorders>
            <w:shd w:val="clear" w:color="auto" w:fill="auto"/>
            <w:noWrap/>
            <w:vAlign w:val="center"/>
          </w:tcPr>
          <w:p w14:paraId="1E1504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0" w:type="pct"/>
            <w:tcBorders>
              <w:top w:val="nil"/>
              <w:left w:val="nil"/>
              <w:bottom w:val="single" w:color="000000" w:sz="8" w:space="0"/>
              <w:right w:val="single" w:color="000000" w:sz="8" w:space="0"/>
            </w:tcBorders>
            <w:shd w:val="clear" w:color="auto" w:fill="auto"/>
            <w:noWrap/>
            <w:vAlign w:val="center"/>
          </w:tcPr>
          <w:p w14:paraId="193905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14:paraId="45D02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0" w:type="pct"/>
            <w:tcBorders>
              <w:top w:val="nil"/>
              <w:left w:val="single" w:color="000000" w:sz="8" w:space="0"/>
              <w:bottom w:val="single" w:color="000000" w:sz="8" w:space="0"/>
              <w:right w:val="single" w:color="000000" w:sz="8" w:space="0"/>
            </w:tcBorders>
            <w:shd w:val="clear" w:color="auto" w:fill="auto"/>
            <w:noWrap/>
            <w:vAlign w:val="center"/>
          </w:tcPr>
          <w:p w14:paraId="5CBBBC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718" w:type="pct"/>
            <w:tcBorders>
              <w:top w:val="nil"/>
              <w:left w:val="nil"/>
              <w:bottom w:val="single" w:color="000000" w:sz="8" w:space="0"/>
              <w:right w:val="single" w:color="000000" w:sz="8" w:space="0"/>
            </w:tcBorders>
            <w:shd w:val="clear" w:color="auto" w:fill="auto"/>
            <w:vAlign w:val="center"/>
          </w:tcPr>
          <w:p w14:paraId="77C2E23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数据库设计（工改数据标准3.0改造）</w:t>
            </w:r>
          </w:p>
        </w:tc>
        <w:tc>
          <w:tcPr>
            <w:tcW w:w="760" w:type="pct"/>
            <w:tcBorders>
              <w:top w:val="nil"/>
              <w:left w:val="nil"/>
              <w:bottom w:val="single" w:color="000000" w:sz="8" w:space="0"/>
              <w:right w:val="single" w:color="000000" w:sz="8" w:space="0"/>
            </w:tcBorders>
            <w:shd w:val="clear" w:color="auto" w:fill="auto"/>
            <w:noWrap/>
            <w:vAlign w:val="center"/>
          </w:tcPr>
          <w:p w14:paraId="6DDACA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0" w:type="pct"/>
            <w:tcBorders>
              <w:top w:val="nil"/>
              <w:left w:val="nil"/>
              <w:bottom w:val="single" w:color="000000" w:sz="8" w:space="0"/>
              <w:right w:val="single" w:color="000000" w:sz="8" w:space="0"/>
            </w:tcBorders>
            <w:shd w:val="clear" w:color="auto" w:fill="auto"/>
            <w:noWrap/>
            <w:vAlign w:val="center"/>
          </w:tcPr>
          <w:p w14:paraId="22372F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14:paraId="3C0E5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760" w:type="pct"/>
            <w:tcBorders>
              <w:top w:val="nil"/>
              <w:left w:val="single" w:color="000000" w:sz="8" w:space="0"/>
              <w:bottom w:val="single" w:color="000000" w:sz="8" w:space="0"/>
              <w:right w:val="single" w:color="000000" w:sz="8" w:space="0"/>
            </w:tcBorders>
            <w:shd w:val="clear" w:color="auto" w:fill="auto"/>
            <w:noWrap/>
            <w:vAlign w:val="center"/>
          </w:tcPr>
          <w:p w14:paraId="36589D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718" w:type="pct"/>
            <w:tcBorders>
              <w:top w:val="nil"/>
              <w:left w:val="nil"/>
              <w:bottom w:val="single" w:color="000000" w:sz="8" w:space="0"/>
              <w:right w:val="single" w:color="000000" w:sz="8" w:space="0"/>
            </w:tcBorders>
            <w:shd w:val="clear" w:color="auto" w:fill="auto"/>
            <w:vAlign w:val="center"/>
          </w:tcPr>
          <w:p w14:paraId="57573F7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国产化操作系统、中间件、数据库</w:t>
            </w:r>
          </w:p>
        </w:tc>
        <w:tc>
          <w:tcPr>
            <w:tcW w:w="760" w:type="pct"/>
            <w:tcBorders>
              <w:top w:val="nil"/>
              <w:left w:val="nil"/>
              <w:bottom w:val="single" w:color="000000" w:sz="8" w:space="0"/>
              <w:right w:val="single" w:color="000000" w:sz="8" w:space="0"/>
            </w:tcBorders>
            <w:shd w:val="clear" w:color="auto" w:fill="auto"/>
            <w:noWrap/>
            <w:vAlign w:val="center"/>
          </w:tcPr>
          <w:p w14:paraId="7A35D7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0" w:type="pct"/>
            <w:tcBorders>
              <w:top w:val="nil"/>
              <w:left w:val="nil"/>
              <w:bottom w:val="single" w:color="000000" w:sz="8" w:space="0"/>
              <w:right w:val="single" w:color="000000" w:sz="8" w:space="0"/>
            </w:tcBorders>
            <w:shd w:val="clear" w:color="auto" w:fill="auto"/>
            <w:noWrap/>
            <w:vAlign w:val="center"/>
          </w:tcPr>
          <w:p w14:paraId="1C2AF0C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14:paraId="773E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0" w:type="pct"/>
            <w:tcBorders>
              <w:top w:val="nil"/>
              <w:left w:val="single" w:color="000000" w:sz="8" w:space="0"/>
              <w:bottom w:val="single" w:color="auto" w:sz="4" w:space="0"/>
              <w:right w:val="single" w:color="000000" w:sz="8" w:space="0"/>
            </w:tcBorders>
            <w:shd w:val="clear" w:color="auto" w:fill="auto"/>
            <w:noWrap/>
            <w:vAlign w:val="center"/>
          </w:tcPr>
          <w:p w14:paraId="060380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718" w:type="pct"/>
            <w:tcBorders>
              <w:top w:val="nil"/>
              <w:left w:val="nil"/>
              <w:bottom w:val="single" w:color="auto" w:sz="4" w:space="0"/>
              <w:right w:val="single" w:color="000000" w:sz="8" w:space="0"/>
            </w:tcBorders>
            <w:shd w:val="clear" w:color="auto" w:fill="auto"/>
            <w:vAlign w:val="center"/>
          </w:tcPr>
          <w:p w14:paraId="5D1C40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软件测评</w:t>
            </w:r>
          </w:p>
        </w:tc>
        <w:tc>
          <w:tcPr>
            <w:tcW w:w="760" w:type="pct"/>
            <w:tcBorders>
              <w:top w:val="nil"/>
              <w:left w:val="nil"/>
              <w:bottom w:val="single" w:color="auto" w:sz="4" w:space="0"/>
              <w:right w:val="single" w:color="000000" w:sz="8" w:space="0"/>
            </w:tcBorders>
            <w:shd w:val="clear" w:color="auto" w:fill="auto"/>
            <w:noWrap/>
            <w:vAlign w:val="center"/>
          </w:tcPr>
          <w:p w14:paraId="2CBBB13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0" w:type="pct"/>
            <w:tcBorders>
              <w:top w:val="nil"/>
              <w:left w:val="nil"/>
              <w:bottom w:val="single" w:color="auto" w:sz="4" w:space="0"/>
              <w:right w:val="single" w:color="000000" w:sz="8" w:space="0"/>
            </w:tcBorders>
            <w:shd w:val="clear" w:color="auto" w:fill="auto"/>
            <w:noWrap/>
            <w:vAlign w:val="center"/>
          </w:tcPr>
          <w:p w14:paraId="6AF699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14:paraId="46731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F888D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718" w:type="pct"/>
            <w:tcBorders>
              <w:top w:val="single" w:color="auto" w:sz="4" w:space="0"/>
              <w:left w:val="single" w:color="auto" w:sz="4" w:space="0"/>
              <w:bottom w:val="single" w:color="auto" w:sz="4" w:space="0"/>
              <w:right w:val="single" w:color="auto" w:sz="4" w:space="0"/>
            </w:tcBorders>
            <w:shd w:val="clear" w:color="auto" w:fill="auto"/>
            <w:vAlign w:val="center"/>
          </w:tcPr>
          <w:p w14:paraId="1B9641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等级保护测评（三级）</w:t>
            </w:r>
          </w:p>
        </w:tc>
        <w:tc>
          <w:tcPr>
            <w:tcW w:w="7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C1B3D2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7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23DACD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w:t>
            </w:r>
          </w:p>
        </w:tc>
      </w:tr>
      <w:tr w14:paraId="3E93C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6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8A0148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w:t>
            </w:r>
          </w:p>
        </w:tc>
        <w:tc>
          <w:tcPr>
            <w:tcW w:w="2718" w:type="pct"/>
            <w:tcBorders>
              <w:top w:val="single" w:color="auto" w:sz="4" w:space="0"/>
              <w:left w:val="single" w:color="auto" w:sz="4" w:space="0"/>
              <w:bottom w:val="single" w:color="auto" w:sz="4" w:space="0"/>
              <w:right w:val="single" w:color="auto" w:sz="4" w:space="0"/>
            </w:tcBorders>
            <w:shd w:val="clear" w:color="auto" w:fill="auto"/>
            <w:vAlign w:val="center"/>
          </w:tcPr>
          <w:p w14:paraId="447E91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免费运维服务（三年）及合同履行期内采购人交办的其他相关服务</w:t>
            </w:r>
          </w:p>
        </w:tc>
        <w:tc>
          <w:tcPr>
            <w:tcW w:w="12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61EA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w:t>
            </w:r>
          </w:p>
        </w:tc>
        <w:tc>
          <w:tcPr>
            <w:tcW w:w="1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65B2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项</w:t>
            </w:r>
          </w:p>
        </w:tc>
      </w:tr>
    </w:tbl>
    <w:p w14:paraId="0FF4D204">
      <w:pPr>
        <w:numPr>
          <w:ilvl w:val="0"/>
          <w:numId w:val="1"/>
        </w:numPr>
        <w:spacing w:line="360" w:lineRule="auto"/>
        <w:ind w:firstLine="437"/>
        <w:outlineLvl w:val="1"/>
        <w:rPr>
          <w:rFonts w:hint="default" w:ascii="宋体" w:hAnsi="宋体" w:eastAsia="宋体"/>
          <w:b/>
          <w:sz w:val="24"/>
          <w:szCs w:val="18"/>
          <w:highlight w:val="none"/>
          <w:lang w:val="en-US" w:eastAsia="zh-CN"/>
        </w:rPr>
      </w:pPr>
      <w:r>
        <w:rPr>
          <w:rFonts w:hint="eastAsia" w:ascii="宋体" w:hAnsi="宋体" w:eastAsia="宋体"/>
          <w:b/>
          <w:sz w:val="24"/>
          <w:szCs w:val="18"/>
          <w:highlight w:val="none"/>
          <w:lang w:val="en-US" w:eastAsia="zh-CN"/>
        </w:rPr>
        <w:t>服务要求</w:t>
      </w:r>
    </w:p>
    <w:p w14:paraId="610CEED2">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1.1项目建设与服务</w:t>
      </w:r>
    </w:p>
    <w:p w14:paraId="4995517A">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（1）</w:t>
      </w:r>
      <w:r>
        <w:rPr>
          <w:rFonts w:hint="default" w:ascii="宋体" w:hAnsi="宋体" w:eastAsia="宋体"/>
          <w:bCs/>
          <w:sz w:val="24"/>
          <w:szCs w:val="18"/>
          <w:highlight w:val="none"/>
          <w:lang w:val="en-US" w:eastAsia="zh-CN"/>
        </w:rPr>
        <w:t>合同签订生效后</w:t>
      </w:r>
      <w:r>
        <w:rPr>
          <w:rFonts w:hint="eastAsia" w:ascii="宋体" w:hAnsi="宋体" w:eastAsia="宋体"/>
          <w:bCs/>
          <w:sz w:val="24"/>
          <w:szCs w:val="18"/>
          <w:highlight w:val="none"/>
          <w:lang w:val="en-US" w:eastAsia="zh-CN"/>
        </w:rPr>
        <w:t>6</w:t>
      </w:r>
      <w:r>
        <w:rPr>
          <w:rFonts w:hint="default" w:ascii="宋体" w:hAnsi="宋体" w:eastAsia="宋体"/>
          <w:bCs/>
          <w:sz w:val="24"/>
          <w:szCs w:val="18"/>
          <w:highlight w:val="none"/>
          <w:lang w:val="en-US" w:eastAsia="zh-CN"/>
        </w:rPr>
        <w:t>个月内完成项目建设，整体功能上线，开展项目初验</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上线试运行不少于</w:t>
      </w:r>
      <w:r>
        <w:rPr>
          <w:rFonts w:hint="eastAsia" w:ascii="宋体" w:hAnsi="宋体" w:eastAsia="宋体"/>
          <w:bCs/>
          <w:sz w:val="24"/>
          <w:szCs w:val="18"/>
          <w:highlight w:val="none"/>
          <w:lang w:val="en-US" w:eastAsia="zh-CN"/>
        </w:rPr>
        <w:t>1</w:t>
      </w:r>
      <w:r>
        <w:rPr>
          <w:rFonts w:hint="default" w:ascii="宋体" w:hAnsi="宋体" w:eastAsia="宋体"/>
          <w:bCs/>
          <w:sz w:val="24"/>
          <w:szCs w:val="18"/>
          <w:highlight w:val="none"/>
          <w:lang w:val="en-US" w:eastAsia="zh-CN"/>
        </w:rPr>
        <w:t>个月无问题后，开展项目终验。</w:t>
      </w:r>
    </w:p>
    <w:p w14:paraId="7BFA1794">
      <w:pPr>
        <w:spacing w:line="360" w:lineRule="auto"/>
        <w:ind w:firstLine="480" w:firstLineChars="200"/>
        <w:outlineLvl w:val="2"/>
        <w:rPr>
          <w:rFonts w:hint="eastAsia"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（2）免费运维服务期三年。</w:t>
      </w:r>
    </w:p>
    <w:p w14:paraId="2AB9A710">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1</w:t>
      </w:r>
      <w:r>
        <w:rPr>
          <w:rFonts w:hint="default" w:ascii="宋体" w:hAnsi="宋体" w:eastAsia="宋体"/>
          <w:bCs/>
          <w:sz w:val="24"/>
          <w:szCs w:val="18"/>
          <w:highlight w:val="none"/>
          <w:lang w:val="en-US" w:eastAsia="zh-CN"/>
        </w:rPr>
        <w:t>.2项目服务团队（总人数不少于</w:t>
      </w:r>
      <w:r>
        <w:rPr>
          <w:rFonts w:hint="eastAsia" w:ascii="宋体" w:hAnsi="宋体" w:eastAsia="宋体"/>
          <w:bCs/>
          <w:sz w:val="24"/>
          <w:szCs w:val="18"/>
          <w:highlight w:val="none"/>
          <w:lang w:val="en-US" w:eastAsia="zh-CN"/>
        </w:rPr>
        <w:t>7</w:t>
      </w:r>
      <w:r>
        <w:rPr>
          <w:rFonts w:hint="default" w:ascii="宋体" w:hAnsi="宋体" w:eastAsia="宋体"/>
          <w:bCs/>
          <w:sz w:val="24"/>
          <w:szCs w:val="18"/>
          <w:highlight w:val="none"/>
          <w:lang w:val="en-US" w:eastAsia="zh-CN"/>
        </w:rPr>
        <w:t>人）</w:t>
      </w:r>
    </w:p>
    <w:p w14:paraId="3A6C54B8">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项目负责人1人，技术负责人1人，项目组成员</w:t>
      </w:r>
      <w:r>
        <w:rPr>
          <w:rFonts w:hint="eastAsia" w:ascii="宋体" w:hAnsi="宋体" w:eastAsia="宋体"/>
          <w:bCs/>
          <w:sz w:val="24"/>
          <w:szCs w:val="18"/>
          <w:highlight w:val="none"/>
          <w:lang w:val="en-US" w:eastAsia="zh-CN"/>
        </w:rPr>
        <w:t>不少于5</w:t>
      </w:r>
      <w:r>
        <w:rPr>
          <w:rFonts w:hint="default" w:ascii="宋体" w:hAnsi="宋体" w:eastAsia="宋体"/>
          <w:bCs/>
          <w:sz w:val="24"/>
          <w:szCs w:val="18"/>
          <w:highlight w:val="none"/>
          <w:lang w:val="en-US" w:eastAsia="zh-CN"/>
        </w:rPr>
        <w:t>人。(除评分标准中要求提供的相关人员证明材料作为评分条件外，</w:t>
      </w:r>
      <w:r>
        <w:rPr>
          <w:rFonts w:hint="eastAsia" w:ascii="宋体" w:hAnsi="宋体" w:eastAsia="宋体"/>
          <w:bCs/>
          <w:sz w:val="24"/>
          <w:szCs w:val="18"/>
          <w:highlight w:val="none"/>
          <w:lang w:val="en-US" w:eastAsia="zh-CN"/>
        </w:rPr>
        <w:t>供应商</w:t>
      </w:r>
      <w:r>
        <w:rPr>
          <w:rFonts w:hint="default" w:ascii="宋体" w:hAnsi="宋体" w:eastAsia="宋体"/>
          <w:bCs/>
          <w:sz w:val="24"/>
          <w:szCs w:val="18"/>
          <w:highlight w:val="none"/>
          <w:lang w:val="en-US" w:eastAsia="zh-CN"/>
        </w:rPr>
        <w:t>在</w:t>
      </w:r>
      <w:r>
        <w:rPr>
          <w:rFonts w:hint="eastAsia" w:ascii="宋体" w:hAnsi="宋体" w:eastAsia="宋体"/>
          <w:bCs/>
          <w:sz w:val="24"/>
          <w:szCs w:val="18"/>
          <w:highlight w:val="none"/>
          <w:lang w:val="en-US" w:eastAsia="zh-CN"/>
        </w:rPr>
        <w:t>响应</w:t>
      </w:r>
      <w:r>
        <w:rPr>
          <w:rFonts w:hint="default" w:ascii="宋体" w:hAnsi="宋体" w:eastAsia="宋体"/>
          <w:bCs/>
          <w:sz w:val="24"/>
          <w:szCs w:val="18"/>
          <w:highlight w:val="none"/>
          <w:lang w:val="en-US" w:eastAsia="zh-CN"/>
        </w:rPr>
        <w:t>文件中无须提供上述人员相关证明材料，由采购人在合同签订后</w:t>
      </w: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进场服务前核查人员配备情况。人员须按照要求配备到位，否则视为</w:t>
      </w: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违约，</w:t>
      </w: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承担由此产生的一切后果）。</w:t>
      </w:r>
    </w:p>
    <w:p w14:paraId="052A6F2A">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1</w:t>
      </w:r>
      <w:r>
        <w:rPr>
          <w:rFonts w:hint="default" w:ascii="宋体" w:hAnsi="宋体" w:eastAsia="宋体"/>
          <w:bCs/>
          <w:sz w:val="24"/>
          <w:szCs w:val="18"/>
          <w:highlight w:val="none"/>
          <w:lang w:val="en-US" w:eastAsia="zh-CN"/>
        </w:rPr>
        <w:t>.3信创要求</w:t>
      </w:r>
    </w:p>
    <w:p w14:paraId="204F6C62">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系统建设支持信创环境。系统建设、业务处理和技术方案等均应符合国家、地方有关信息化标准的规定，并符合信创相关要求。</w:t>
      </w:r>
    </w:p>
    <w:p w14:paraId="7764B645">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1</w:t>
      </w:r>
      <w:r>
        <w:rPr>
          <w:rFonts w:hint="default" w:ascii="宋体" w:hAnsi="宋体" w:eastAsia="宋体"/>
          <w:bCs/>
          <w:sz w:val="24"/>
          <w:szCs w:val="18"/>
          <w:highlight w:val="none"/>
          <w:lang w:val="en-US" w:eastAsia="zh-CN"/>
        </w:rPr>
        <w:t>.4</w:t>
      </w:r>
      <w:r>
        <w:rPr>
          <w:rFonts w:hint="eastAsia" w:ascii="宋体" w:hAnsi="宋体" w:eastAsia="宋体"/>
          <w:bCs/>
          <w:sz w:val="24"/>
          <w:szCs w:val="18"/>
          <w:highlight w:val="none"/>
          <w:lang w:val="en-US" w:eastAsia="zh-CN"/>
        </w:rPr>
        <w:t>数据</w:t>
      </w:r>
      <w:r>
        <w:rPr>
          <w:rFonts w:hint="default" w:ascii="宋体" w:hAnsi="宋体" w:eastAsia="宋体"/>
          <w:bCs/>
          <w:sz w:val="24"/>
          <w:szCs w:val="18"/>
          <w:highlight w:val="none"/>
          <w:lang w:val="en-US" w:eastAsia="zh-CN"/>
        </w:rPr>
        <w:t>安全要求</w:t>
      </w:r>
    </w:p>
    <w:p w14:paraId="2DF9CCD2">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(1)建设期和运维期提供安全保障服务，通过提供持续、动态的安全保障服务能力，实现平台等保安全、密码安全的常态化运营。安全保障服务需提供必要的网络安全专业人员、工具、安全管理平台，构建完善的安全监测和防御体系，实现及时掌握业务系统、平台、数据、资源、网络的运行状态、安全状态，及时监测、分析、响应与处置安全事件。</w:t>
      </w:r>
    </w:p>
    <w:p w14:paraId="0B402DE9">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(2)</w:t>
      </w: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需签订安全保密协议，未经采购人同意，</w:t>
      </w: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不得擅自留存、使用、泄露或者向他人提供本次服务项目内的任何数据，因</w:t>
      </w: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在建设及运维期间的不当操作引起网络与信息安全事件,造成数据泄露、数据丢失等安全问题,建设单位有权对</w:t>
      </w: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进行追责。</w:t>
      </w:r>
    </w:p>
    <w:p w14:paraId="44FD45BF">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(3)</w:t>
      </w: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须完成等保测评、软件测评等相关工作，并根据测评报告完成整改，直到通过各项测评。</w:t>
      </w:r>
    </w:p>
    <w:p w14:paraId="263BACE2">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(4)数据备份和恢复。建立有效的数据备份和恢复机制，对应用和数据进行备份，要求出现故障时可以自动进行故障转移和故障恢复，保障业务正常稳定运行。</w:t>
      </w:r>
    </w:p>
    <w:p w14:paraId="6ED797BB">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1.5</w:t>
      </w:r>
      <w:r>
        <w:rPr>
          <w:rFonts w:hint="default" w:ascii="宋体" w:hAnsi="宋体" w:eastAsia="宋体"/>
          <w:bCs/>
          <w:sz w:val="24"/>
          <w:szCs w:val="18"/>
          <w:highlight w:val="none"/>
          <w:lang w:val="en-US" w:eastAsia="zh-CN"/>
        </w:rPr>
        <w:t>验收要求</w:t>
      </w:r>
    </w:p>
    <w:p w14:paraId="26D92F49">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(1)完成项目建设内容，通过测试并部署后，提交软件测试报告，采购人根据《安徽省政务信息化项目建设管理办法》《安徽省政务信息化项目建设管理实施办法细则(试行)》等文件要求，组织初步验收。</w:t>
      </w:r>
    </w:p>
    <w:p w14:paraId="6AE3CD62">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(2)根据《安徽省政务信息化项目建设管理办法》《安徽省政务信息化项目建设管理实施办法细则(试行)》等文件要求，项目初步验收合格后且系统稳定运行半年内，采购人将向项目审批部门申请竣工验收，经项目审批部门组织验收通过后视为竣工验收通过。</w:t>
      </w:r>
      <w:r>
        <w:rPr>
          <w:rFonts w:hint="eastAsia" w:ascii="宋体" w:hAnsi="宋体" w:eastAsia="宋体" w:cs="宋体"/>
          <w:i w:val="0"/>
          <w:iCs w:val="0"/>
          <w:caps w:val="0"/>
          <w:color w:val="333333"/>
          <w:spacing w:val="0"/>
          <w:sz w:val="24"/>
          <w:szCs w:val="24"/>
          <w:highlight w:val="none"/>
          <w:shd w:val="clear" w:fill="FFFFFF"/>
        </w:rPr>
        <w:t>必要时可以邀请行业专家、第三方机构或相关主管部门参与验收。</w:t>
      </w:r>
    </w:p>
    <w:p w14:paraId="470CCADF">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(3)</w:t>
      </w: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对于验收中发现的问题，须提供有效解决办法和措施，并完成整改直至达到验收标准。</w:t>
      </w:r>
    </w:p>
    <w:p w14:paraId="70997420">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(4)</w:t>
      </w: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须协助采购人完成验收工作的准备，包括但不限于:整理完成各类文档(电子、纸质)、准备验收环境和各类支撑工具等。</w:t>
      </w:r>
    </w:p>
    <w:p w14:paraId="4B15D958">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(5)在项目需要变更的情况下，</w:t>
      </w: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须依据《安徽省政务信息化项目建设管理办法实施细则(试行)》配合采购人完成项目变更工作。</w:t>
      </w:r>
    </w:p>
    <w:p w14:paraId="0FD2F708">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1.6</w:t>
      </w:r>
      <w:r>
        <w:rPr>
          <w:rFonts w:hint="default" w:ascii="宋体" w:hAnsi="宋体" w:eastAsia="宋体"/>
          <w:bCs/>
          <w:sz w:val="24"/>
          <w:szCs w:val="18"/>
          <w:highlight w:val="none"/>
          <w:lang w:val="en-US" w:eastAsia="zh-CN"/>
        </w:rPr>
        <w:t xml:space="preserve"> 文档要求</w:t>
      </w:r>
    </w:p>
    <w:p w14:paraId="66B21FAE">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1</w:t>
      </w: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对于项目各阶段有关本项目的内容提供电子和纸质两种介质的产出物，并保持版本一致，纸质的须经采购人和项目监理</w:t>
      </w:r>
      <w:r>
        <w:rPr>
          <w:rFonts w:hint="eastAsia" w:ascii="宋体" w:hAnsi="宋体" w:eastAsia="宋体"/>
          <w:bCs/>
          <w:sz w:val="24"/>
          <w:szCs w:val="18"/>
          <w:highlight w:val="none"/>
          <w:lang w:val="en-US" w:eastAsia="zh-CN"/>
        </w:rPr>
        <w:t>人</w:t>
      </w:r>
      <w:r>
        <w:rPr>
          <w:rFonts w:hint="default" w:ascii="宋体" w:hAnsi="宋体" w:eastAsia="宋体"/>
          <w:bCs/>
          <w:sz w:val="24"/>
          <w:szCs w:val="18"/>
          <w:highlight w:val="none"/>
          <w:lang w:val="en-US" w:eastAsia="zh-CN"/>
        </w:rPr>
        <w:t>签字认可。</w:t>
      </w:r>
    </w:p>
    <w:p w14:paraId="0470E132">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2</w:t>
      </w: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提供的各类文档应确保内容完整、描述清晰、版本最新，并与深化详细设计方案保持一致，各类方案要求实现目标明确、工作措施得力、可行、具有前瞻性。</w:t>
      </w:r>
    </w:p>
    <w:p w14:paraId="34ADA7CC">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3</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项目文档包括但不限于:</w:t>
      </w:r>
    </w:p>
    <w:p w14:paraId="5E7518E7">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(1)项目验收申请表(含初步验收及竣工验收)</w:t>
      </w:r>
      <w:r>
        <w:rPr>
          <w:rFonts w:hint="eastAsia" w:ascii="宋体" w:hAnsi="宋体" w:eastAsia="宋体"/>
          <w:bCs/>
          <w:sz w:val="24"/>
          <w:szCs w:val="18"/>
          <w:highlight w:val="none"/>
          <w:lang w:val="en-US" w:eastAsia="zh-CN"/>
        </w:rPr>
        <w:t>；</w:t>
      </w:r>
    </w:p>
    <w:p w14:paraId="4FF5E926">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(2)项目软件源代码</w:t>
      </w:r>
      <w:r>
        <w:rPr>
          <w:rFonts w:hint="eastAsia" w:ascii="宋体" w:hAnsi="宋体" w:eastAsia="宋体"/>
          <w:bCs/>
          <w:sz w:val="24"/>
          <w:szCs w:val="18"/>
          <w:highlight w:val="none"/>
          <w:lang w:val="en-US" w:eastAsia="zh-CN"/>
        </w:rPr>
        <w:t>；</w:t>
      </w:r>
    </w:p>
    <w:p w14:paraId="6D9CE848">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(3)项目开发文档(详细设计、数据库设计、版本控制文档、接口文档、部署文档、程序维护手册、用户操作手册、系统操作使用说明、系统管理员运行维护手册等)</w:t>
      </w:r>
      <w:r>
        <w:rPr>
          <w:rFonts w:hint="eastAsia" w:ascii="宋体" w:hAnsi="宋体" w:eastAsia="宋体"/>
          <w:bCs/>
          <w:sz w:val="24"/>
          <w:szCs w:val="18"/>
          <w:highlight w:val="none"/>
          <w:lang w:val="en-US" w:eastAsia="zh-CN"/>
        </w:rPr>
        <w:t>；</w:t>
      </w:r>
    </w:p>
    <w:p w14:paraId="20B721FA">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(4)项目测试计划、测试用例及测试报告</w:t>
      </w:r>
      <w:r>
        <w:rPr>
          <w:rFonts w:hint="eastAsia" w:ascii="宋体" w:hAnsi="宋体" w:eastAsia="宋体"/>
          <w:bCs/>
          <w:sz w:val="24"/>
          <w:szCs w:val="18"/>
          <w:highlight w:val="none"/>
          <w:lang w:val="en-US" w:eastAsia="zh-CN"/>
        </w:rPr>
        <w:t>；</w:t>
      </w:r>
    </w:p>
    <w:p w14:paraId="623C62FB">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(5)项目实施过程相关文档(项目计划书、质量控制计划、配置管理计划、用户培训计划、质量总结报告、会议记录和开发进度月报等)</w:t>
      </w:r>
      <w:r>
        <w:rPr>
          <w:rFonts w:hint="eastAsia" w:ascii="宋体" w:hAnsi="宋体" w:eastAsia="宋体"/>
          <w:bCs/>
          <w:sz w:val="24"/>
          <w:szCs w:val="18"/>
          <w:highlight w:val="none"/>
          <w:lang w:val="en-US" w:eastAsia="zh-CN"/>
        </w:rPr>
        <w:t>；</w:t>
      </w:r>
    </w:p>
    <w:p w14:paraId="1B691D2E">
      <w:pPr>
        <w:spacing w:line="360" w:lineRule="auto"/>
        <w:ind w:firstLine="480" w:firstLineChars="200"/>
        <w:outlineLvl w:val="2"/>
        <w:rPr>
          <w:rFonts w:hint="eastAsia"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(6)第三方对接等相关工程规范文档</w:t>
      </w:r>
      <w:r>
        <w:rPr>
          <w:rFonts w:hint="eastAsia" w:ascii="宋体" w:hAnsi="宋体" w:eastAsia="宋体"/>
          <w:bCs/>
          <w:sz w:val="24"/>
          <w:szCs w:val="18"/>
          <w:highlight w:val="none"/>
          <w:lang w:val="en-US" w:eastAsia="zh-CN"/>
        </w:rPr>
        <w:t>；</w:t>
      </w:r>
    </w:p>
    <w:p w14:paraId="0B97776E">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w:t>
      </w:r>
      <w:r>
        <w:rPr>
          <w:rFonts w:hint="eastAsia" w:ascii="宋体" w:hAnsi="宋体" w:eastAsia="宋体"/>
          <w:bCs/>
          <w:sz w:val="24"/>
          <w:szCs w:val="18"/>
          <w:highlight w:val="none"/>
          <w:lang w:val="en-US" w:eastAsia="zh-CN"/>
        </w:rPr>
        <w:t>7</w:t>
      </w:r>
      <w:r>
        <w:rPr>
          <w:rFonts w:hint="default" w:ascii="宋体" w:hAnsi="宋体" w:eastAsia="宋体"/>
          <w:bCs/>
          <w:sz w:val="24"/>
          <w:szCs w:val="18"/>
          <w:highlight w:val="none"/>
          <w:lang w:val="en-US" w:eastAsia="zh-CN"/>
        </w:rPr>
        <w:t>)</w:t>
      </w:r>
      <w:r>
        <w:rPr>
          <w:rFonts w:hint="eastAsia" w:ascii="宋体" w:hAnsi="宋体" w:eastAsia="宋体"/>
          <w:bCs/>
          <w:sz w:val="24"/>
          <w:szCs w:val="18"/>
          <w:highlight w:val="none"/>
          <w:lang w:val="en-US" w:eastAsia="zh-CN"/>
        </w:rPr>
        <w:t>工作岗位职责及相关制度的制定。</w:t>
      </w:r>
    </w:p>
    <w:p w14:paraId="7AFBD318">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1.7</w:t>
      </w:r>
      <w:r>
        <w:rPr>
          <w:rFonts w:hint="default" w:ascii="宋体" w:hAnsi="宋体" w:eastAsia="宋体"/>
          <w:bCs/>
          <w:sz w:val="24"/>
          <w:szCs w:val="18"/>
          <w:highlight w:val="none"/>
          <w:lang w:val="en-US" w:eastAsia="zh-CN"/>
        </w:rPr>
        <w:t>培训要求</w:t>
      </w:r>
    </w:p>
    <w:p w14:paraId="4C8A78C9">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须对采购人相关人员提供必要的现场操作培训，不少于</w:t>
      </w:r>
      <w:r>
        <w:rPr>
          <w:rFonts w:hint="eastAsia" w:ascii="宋体" w:hAnsi="宋体" w:eastAsia="宋体"/>
          <w:bCs/>
          <w:sz w:val="24"/>
          <w:szCs w:val="18"/>
          <w:highlight w:val="none"/>
          <w:lang w:val="en-US" w:eastAsia="zh-CN"/>
        </w:rPr>
        <w:t xml:space="preserve">  </w:t>
      </w:r>
      <w:r>
        <w:rPr>
          <w:rFonts w:hint="default" w:ascii="宋体" w:hAnsi="宋体" w:eastAsia="宋体"/>
          <w:bCs/>
          <w:sz w:val="24"/>
          <w:szCs w:val="18"/>
          <w:highlight w:val="none"/>
          <w:lang w:val="en-US" w:eastAsia="zh-CN"/>
        </w:rPr>
        <w:t>次，实机操作演示并讲解系统功能应用。</w:t>
      </w:r>
    </w:p>
    <w:p w14:paraId="5E4F056A">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(1)对系统使用人员，指导内容包括系统安装、功能介绍、用例演示、故障排除等。</w:t>
      </w:r>
    </w:p>
    <w:p w14:paraId="56C8815E">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(2)对系统管理员，指导内容包括系统维护、用户管理、权限管理、业务流程定制等。</w:t>
      </w:r>
    </w:p>
    <w:p w14:paraId="0D16D426">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(3)对技术人员，指导内容包括系统安装、配置、维护、灾备、恢复处理等，使其能够独立地管理、维护和配置整个系统</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还应对技术人员进行产品的产品开发培训、技术开发培训。</w:t>
      </w:r>
    </w:p>
    <w:p w14:paraId="59B13F8A">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(4)在项目开发及运维期间，定期对采购人业务人员和技术人员开展专项培训,针对系统的功能修改做出及时有效的指导,确保系统得到正确有效的应用。</w:t>
      </w:r>
    </w:p>
    <w:p w14:paraId="78485CDE">
      <w:pPr>
        <w:spacing w:line="360" w:lineRule="auto"/>
        <w:ind w:firstLine="480" w:firstLineChars="200"/>
        <w:outlineLvl w:val="2"/>
        <w:rPr>
          <w:rFonts w:hint="eastAsia"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1.8知识产权</w:t>
      </w:r>
    </w:p>
    <w:p w14:paraId="4D412C36">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成交供应商保证，成交供应商提供本项目相关的软件和技术资料，均已得到有关知识产权的权利人的合法授权，如发生涉及到专利权、著作权、商标权以及提供的产品因侵犯第三方的知识产权等争议或使用权纠纷，应由成交供应商全权负责，并承担由此引起的全部法律及经济责任。造成采购人损失的，损失全部由成交供应商承担。成交供应商提供的原有功能部分和知识产权归成交供应商所有，根据采购人提供的相关资料和工作条件完成的新技术成果知识产权归采购人所有。本项目在采集、清洗、应用等过程中产生的数据资源产权和所有权归采购人所有。</w:t>
      </w:r>
    </w:p>
    <w:p w14:paraId="71ED9FF9">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1.9</w:t>
      </w:r>
      <w:r>
        <w:rPr>
          <w:rFonts w:hint="default" w:ascii="宋体" w:hAnsi="宋体" w:eastAsia="宋体"/>
          <w:bCs/>
          <w:sz w:val="24"/>
          <w:szCs w:val="18"/>
          <w:highlight w:val="none"/>
          <w:lang w:val="en-US" w:eastAsia="zh-CN"/>
        </w:rPr>
        <w:t>运维要求</w:t>
      </w:r>
    </w:p>
    <w:p w14:paraId="389F232E">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(1)运维服务驻点人员</w:t>
      </w:r>
    </w:p>
    <w:p w14:paraId="6056D081">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运维服务驻点人员不低于</w:t>
      </w:r>
      <w:r>
        <w:rPr>
          <w:rFonts w:hint="eastAsia" w:ascii="宋体" w:hAnsi="宋体" w:eastAsia="宋体"/>
          <w:bCs/>
          <w:sz w:val="24"/>
          <w:szCs w:val="18"/>
          <w:highlight w:val="none"/>
          <w:lang w:val="en-US" w:eastAsia="zh-CN"/>
        </w:rPr>
        <w:t>1</w:t>
      </w:r>
      <w:r>
        <w:rPr>
          <w:rFonts w:hint="default" w:ascii="宋体" w:hAnsi="宋体" w:eastAsia="宋体"/>
          <w:bCs/>
          <w:sz w:val="24"/>
          <w:szCs w:val="18"/>
          <w:highlight w:val="none"/>
          <w:lang w:val="en-US" w:eastAsia="zh-CN"/>
        </w:rPr>
        <w:t>人。及时根据系统使用及用户反馈情况,对系统功能进行调整</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负责系统日常运行监控，并及时处理系统异常情况</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其他人员提供技术服务支撑，包括不限于技术指导、系统调整、紧急情况响应等。运维服务驻点人员全部在采购人指定的办公地点工作，须服从采购人管理要求，严格保守数据安全，人员原则上不得更换。如确需更换，须提前15个日历日征求采购人意见。</w:t>
      </w:r>
    </w:p>
    <w:p w14:paraId="38B1698B">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(2)运维服务服务内容</w:t>
      </w:r>
    </w:p>
    <w:p w14:paraId="7811716F">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1)</w:t>
      </w: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在免费维保期内须满足采购人对涉及该项目的全部需求，包括:升级改造、二次开发、接口升级改造以及与其他信息系统的互联互通需求等</w:t>
      </w:r>
      <w:r>
        <w:rPr>
          <w:rFonts w:hint="eastAsia" w:ascii="宋体" w:hAnsi="宋体" w:eastAsia="宋体"/>
          <w:bCs/>
          <w:sz w:val="24"/>
          <w:szCs w:val="18"/>
          <w:highlight w:val="none"/>
          <w:lang w:val="en-US" w:eastAsia="zh-CN"/>
        </w:rPr>
        <w:t>；</w:t>
      </w:r>
    </w:p>
    <w:p w14:paraId="610B2395">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2)</w:t>
      </w: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协助采购人完成日常系统及应用的维护工作，保证系统的稳定正常运行</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针对运行过程中发现的问题、故障及时做好诊断与排除</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做好系统的升级、配置、调试等工作</w:t>
      </w:r>
      <w:r>
        <w:rPr>
          <w:rFonts w:hint="eastAsia" w:ascii="宋体" w:hAnsi="宋体" w:eastAsia="宋体"/>
          <w:bCs/>
          <w:sz w:val="24"/>
          <w:szCs w:val="18"/>
          <w:highlight w:val="none"/>
          <w:lang w:val="en-US" w:eastAsia="zh-CN"/>
        </w:rPr>
        <w:t>；</w:t>
      </w:r>
    </w:p>
    <w:p w14:paraId="54A6DDB9">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3)</w:t>
      </w: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须提供7x24响应服务，</w:t>
      </w:r>
      <w:r>
        <w:rPr>
          <w:rFonts w:hint="eastAsia" w:ascii="宋体" w:hAnsi="宋体" w:eastAsia="宋体"/>
          <w:bCs/>
          <w:sz w:val="24"/>
          <w:szCs w:val="18"/>
          <w:highlight w:val="none"/>
          <w:lang w:val="en-US" w:eastAsia="zh-CN"/>
        </w:rPr>
        <w:t>监控设备</w:t>
      </w:r>
      <w:r>
        <w:rPr>
          <w:rFonts w:hint="default" w:ascii="宋体" w:hAnsi="宋体" w:eastAsia="宋体"/>
          <w:bCs/>
          <w:sz w:val="24"/>
          <w:szCs w:val="18"/>
          <w:highlight w:val="none"/>
          <w:lang w:val="en-US" w:eastAsia="zh-CN"/>
        </w:rPr>
        <w:t>故障24小时内到场检修，48小时</w:t>
      </w:r>
      <w:r>
        <w:rPr>
          <w:rFonts w:hint="eastAsia" w:ascii="宋体" w:hAnsi="宋体" w:eastAsia="宋体"/>
          <w:bCs/>
          <w:sz w:val="24"/>
          <w:szCs w:val="18"/>
          <w:highlight w:val="none"/>
          <w:lang w:val="en-US" w:eastAsia="zh-CN"/>
        </w:rPr>
        <w:t>内</w:t>
      </w:r>
      <w:r>
        <w:rPr>
          <w:rFonts w:hint="default" w:ascii="宋体" w:hAnsi="宋体" w:eastAsia="宋体"/>
          <w:bCs/>
          <w:sz w:val="24"/>
          <w:szCs w:val="18"/>
          <w:highlight w:val="none"/>
          <w:lang w:val="en-US" w:eastAsia="zh-CN"/>
        </w:rPr>
        <w:t>恢复上线；若</w:t>
      </w:r>
      <w:r>
        <w:rPr>
          <w:rFonts w:hint="eastAsia" w:ascii="宋体" w:hAnsi="宋体" w:eastAsia="宋体"/>
          <w:bCs/>
          <w:sz w:val="24"/>
          <w:szCs w:val="18"/>
          <w:highlight w:val="none"/>
          <w:lang w:val="en-US" w:eastAsia="zh-CN"/>
        </w:rPr>
        <w:t>监控设备</w:t>
      </w:r>
      <w:r>
        <w:rPr>
          <w:rFonts w:hint="default" w:ascii="宋体" w:hAnsi="宋体" w:eastAsia="宋体"/>
          <w:bCs/>
          <w:sz w:val="24"/>
          <w:szCs w:val="18"/>
          <w:highlight w:val="none"/>
          <w:lang w:val="en-US" w:eastAsia="zh-CN"/>
        </w:rPr>
        <w:t>损坏</w:t>
      </w:r>
      <w:r>
        <w:rPr>
          <w:rFonts w:hint="eastAsia" w:ascii="宋体" w:hAnsi="宋体" w:eastAsia="宋体"/>
          <w:bCs/>
          <w:sz w:val="24"/>
          <w:szCs w:val="18"/>
          <w:highlight w:val="none"/>
          <w:lang w:val="en-US" w:eastAsia="zh-CN"/>
        </w:rPr>
        <w:t>，</w:t>
      </w:r>
      <w:r>
        <w:rPr>
          <w:rFonts w:hint="default" w:ascii="宋体" w:hAnsi="宋体" w:eastAsia="宋体"/>
          <w:bCs/>
          <w:sz w:val="24"/>
          <w:szCs w:val="18"/>
          <w:highlight w:val="none"/>
          <w:lang w:val="en-US" w:eastAsia="zh-CN"/>
        </w:rPr>
        <w:t>7日内完成修复上线；软件系统故障在4小时内响应，8小时内解决</w:t>
      </w:r>
      <w:r>
        <w:rPr>
          <w:rFonts w:hint="eastAsia" w:ascii="宋体" w:hAnsi="宋体" w:eastAsia="宋体"/>
          <w:bCs/>
          <w:sz w:val="24"/>
          <w:szCs w:val="18"/>
          <w:highlight w:val="none"/>
          <w:lang w:val="en-US" w:eastAsia="zh-CN"/>
        </w:rPr>
        <w:t>；</w:t>
      </w:r>
    </w:p>
    <w:p w14:paraId="32B672EC">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4)</w:t>
      </w:r>
      <w:r>
        <w:rPr>
          <w:rFonts w:hint="eastAsia" w:ascii="宋体" w:hAnsi="宋体" w:eastAsia="宋体"/>
          <w:bCs/>
          <w:sz w:val="24"/>
          <w:szCs w:val="18"/>
          <w:highlight w:val="none"/>
          <w:lang w:val="en-US" w:eastAsia="zh-CN"/>
        </w:rPr>
        <w:t>成交供应商</w:t>
      </w:r>
      <w:r>
        <w:rPr>
          <w:rFonts w:hint="default" w:ascii="宋体" w:hAnsi="宋体" w:eastAsia="宋体"/>
          <w:bCs/>
          <w:sz w:val="24"/>
          <w:szCs w:val="18"/>
          <w:highlight w:val="none"/>
          <w:lang w:val="en-US" w:eastAsia="zh-CN"/>
        </w:rPr>
        <w:t>竣工验收后，负责运维期内数据采集、数据治理等工作</w:t>
      </w:r>
      <w:r>
        <w:rPr>
          <w:rFonts w:hint="eastAsia" w:ascii="宋体" w:hAnsi="宋体" w:eastAsia="宋体"/>
          <w:bCs/>
          <w:sz w:val="24"/>
          <w:szCs w:val="18"/>
          <w:highlight w:val="none"/>
          <w:lang w:val="en-US" w:eastAsia="zh-CN"/>
        </w:rPr>
        <w:t>；</w:t>
      </w:r>
    </w:p>
    <w:p w14:paraId="098653AF">
      <w:pPr>
        <w:spacing w:line="360" w:lineRule="auto"/>
        <w:ind w:firstLine="480" w:firstLineChars="200"/>
        <w:outlineLvl w:val="2"/>
        <w:rPr>
          <w:rFonts w:hint="default" w:ascii="宋体" w:hAnsi="宋体" w:eastAsia="宋体"/>
          <w:bCs/>
          <w:sz w:val="24"/>
          <w:szCs w:val="18"/>
          <w:highlight w:val="none"/>
          <w:lang w:val="en-US" w:eastAsia="zh-CN"/>
        </w:rPr>
      </w:pPr>
      <w:r>
        <w:rPr>
          <w:rFonts w:hint="default" w:ascii="宋体" w:hAnsi="宋体" w:eastAsia="宋体"/>
          <w:bCs/>
          <w:sz w:val="24"/>
          <w:szCs w:val="18"/>
          <w:highlight w:val="none"/>
          <w:lang w:val="en-US" w:eastAsia="zh-CN"/>
        </w:rPr>
        <w:t>5)免费维保期内，系统升级、改造、技术支持等涉及的全部费用均包含在</w:t>
      </w:r>
      <w:r>
        <w:rPr>
          <w:rFonts w:hint="eastAsia" w:ascii="宋体" w:hAnsi="宋体" w:eastAsia="宋体"/>
          <w:bCs/>
          <w:sz w:val="24"/>
          <w:szCs w:val="18"/>
          <w:highlight w:val="none"/>
          <w:lang w:val="en-US" w:eastAsia="zh-CN"/>
        </w:rPr>
        <w:t>合同价</w:t>
      </w:r>
      <w:r>
        <w:rPr>
          <w:rFonts w:hint="default" w:ascii="宋体" w:hAnsi="宋体" w:eastAsia="宋体"/>
          <w:bCs/>
          <w:sz w:val="24"/>
          <w:szCs w:val="18"/>
          <w:highlight w:val="none"/>
          <w:lang w:val="en-US" w:eastAsia="zh-CN"/>
        </w:rPr>
        <w:t>中。</w:t>
      </w:r>
    </w:p>
    <w:p w14:paraId="551E8E58">
      <w:pPr>
        <w:spacing w:line="360" w:lineRule="auto"/>
        <w:ind w:firstLine="480" w:firstLineChars="200"/>
        <w:outlineLvl w:val="2"/>
        <w:rPr>
          <w:rFonts w:hint="eastAsia"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1.10数据迁移</w:t>
      </w:r>
    </w:p>
    <w:p w14:paraId="17F2F560">
      <w:pPr>
        <w:spacing w:line="360" w:lineRule="auto"/>
        <w:ind w:firstLine="480" w:firstLineChars="200"/>
        <w:outlineLvl w:val="2"/>
        <w:rPr>
          <w:rFonts w:hint="default"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t>成交供应商运维</w:t>
      </w:r>
      <w:r>
        <w:rPr>
          <w:rFonts w:hint="default" w:ascii="宋体" w:hAnsi="宋体" w:eastAsia="宋体"/>
          <w:bCs/>
          <w:sz w:val="24"/>
          <w:szCs w:val="18"/>
          <w:highlight w:val="none"/>
          <w:lang w:val="en-US" w:eastAsia="zh-CN"/>
        </w:rPr>
        <w:t>期内应根据</w:t>
      </w:r>
      <w:r>
        <w:rPr>
          <w:rFonts w:hint="eastAsia" w:ascii="宋体" w:hAnsi="宋体" w:eastAsia="宋体"/>
          <w:bCs/>
          <w:sz w:val="24"/>
          <w:szCs w:val="18"/>
          <w:highlight w:val="none"/>
          <w:lang w:val="en-US" w:eastAsia="zh-CN"/>
        </w:rPr>
        <w:t>采购人</w:t>
      </w:r>
      <w:r>
        <w:rPr>
          <w:rFonts w:hint="default" w:ascii="宋体" w:hAnsi="宋体" w:eastAsia="宋体"/>
          <w:bCs/>
          <w:sz w:val="24"/>
          <w:szCs w:val="18"/>
          <w:highlight w:val="none"/>
          <w:lang w:val="en-US" w:eastAsia="zh-CN"/>
        </w:rPr>
        <w:t>要求免费配合系统迁移一次。</w:t>
      </w:r>
    </w:p>
    <w:p w14:paraId="00F083BE">
      <w:pPr>
        <w:numPr>
          <w:ilvl w:val="0"/>
          <w:numId w:val="1"/>
        </w:numPr>
        <w:spacing w:line="360" w:lineRule="auto"/>
        <w:ind w:firstLine="437"/>
        <w:outlineLvl w:val="1"/>
        <w:rPr>
          <w:rFonts w:hint="eastAsia" w:ascii="宋体" w:hAnsi="宋体" w:eastAsia="宋体"/>
          <w:b/>
          <w:sz w:val="24"/>
          <w:szCs w:val="18"/>
          <w:highlight w:val="none"/>
          <w:lang w:val="en-US" w:eastAsia="zh-CN"/>
        </w:rPr>
      </w:pPr>
      <w:r>
        <w:rPr>
          <w:rFonts w:hint="eastAsia" w:ascii="宋体" w:hAnsi="宋体" w:eastAsia="宋体"/>
          <w:b/>
          <w:sz w:val="24"/>
          <w:szCs w:val="18"/>
          <w:highlight w:val="none"/>
          <w:lang w:val="en-US" w:eastAsia="zh-CN"/>
        </w:rPr>
        <w:t>报价要求</w:t>
      </w:r>
    </w:p>
    <w:p w14:paraId="75F99713">
      <w:pPr>
        <w:spacing w:line="480" w:lineRule="exact"/>
        <w:ind w:firstLine="480" w:firstLineChars="200"/>
        <w:rPr>
          <w:rFonts w:hint="eastAsia" w:ascii="宋体" w:hAnsi="宋体" w:eastAsia="宋体" w:cs="宋体"/>
          <w:sz w:val="24"/>
          <w:szCs w:val="24"/>
          <w:highlight w:val="none"/>
        </w:rPr>
      </w:pPr>
      <w:bookmarkStart w:id="25" w:name="_Toc18794"/>
      <w:bookmarkStart w:id="26" w:name="_Toc8283"/>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报价的价格是完成项目全部内容（包括后期的相关服务）的价格，其</w:t>
      </w:r>
      <w:r>
        <w:rPr>
          <w:rFonts w:hint="eastAsia" w:ascii="宋体" w:hAnsi="宋体" w:eastAsia="宋体" w:cs="宋体"/>
          <w:sz w:val="24"/>
          <w:szCs w:val="24"/>
          <w:highlight w:val="none"/>
          <w:lang w:val="en-US" w:eastAsia="zh-CN"/>
        </w:rPr>
        <w:t>总</w:t>
      </w:r>
      <w:r>
        <w:rPr>
          <w:rFonts w:hint="eastAsia" w:ascii="宋体" w:hAnsi="宋体" w:eastAsia="宋体" w:cs="宋体"/>
          <w:sz w:val="24"/>
          <w:szCs w:val="24"/>
          <w:highlight w:val="none"/>
        </w:rPr>
        <w:t>价即为履行合同的固定</w:t>
      </w:r>
      <w:r>
        <w:rPr>
          <w:rFonts w:hint="eastAsia" w:ascii="宋体" w:hAnsi="宋体" w:eastAsia="宋体" w:cs="宋体"/>
          <w:sz w:val="24"/>
          <w:szCs w:val="24"/>
          <w:highlight w:val="none"/>
          <w:lang w:val="en-US" w:eastAsia="zh-CN"/>
        </w:rPr>
        <w:t>总</w:t>
      </w:r>
      <w:r>
        <w:rPr>
          <w:rFonts w:hint="eastAsia" w:ascii="宋体" w:hAnsi="宋体" w:eastAsia="宋体" w:cs="宋体"/>
          <w:sz w:val="24"/>
          <w:szCs w:val="24"/>
          <w:highlight w:val="none"/>
        </w:rPr>
        <w:t>价。</w:t>
      </w:r>
    </w:p>
    <w:p w14:paraId="34B25D4E">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响应报价不得超过预算，报价包括完成本项目所需的全部费用，成交后采购人不再另行支付其他任何费用，结算时不再根据服务期的调整而变动，供应商须自行考虑风险，在充分了解本项目的基础上合理报价。</w:t>
      </w:r>
    </w:p>
    <w:p w14:paraId="0A1579B0">
      <w:pPr>
        <w:numPr>
          <w:ilvl w:val="0"/>
          <w:numId w:val="1"/>
        </w:numPr>
        <w:spacing w:line="360" w:lineRule="auto"/>
        <w:ind w:firstLine="437"/>
        <w:outlineLvl w:val="1"/>
        <w:rPr>
          <w:rFonts w:hint="eastAsia" w:ascii="宋体" w:hAnsi="宋体" w:eastAsia="宋体"/>
          <w:b/>
          <w:sz w:val="24"/>
          <w:szCs w:val="18"/>
          <w:highlight w:val="none"/>
          <w:lang w:val="en-US" w:eastAsia="zh-CN"/>
        </w:rPr>
      </w:pPr>
      <w:r>
        <w:rPr>
          <w:rFonts w:hint="eastAsia" w:ascii="宋体" w:hAnsi="宋体" w:eastAsia="宋体"/>
          <w:b/>
          <w:sz w:val="24"/>
          <w:szCs w:val="18"/>
          <w:highlight w:val="none"/>
          <w:lang w:val="en-US" w:eastAsia="zh-CN"/>
        </w:rPr>
        <w:t>其他要求</w:t>
      </w:r>
      <w:bookmarkEnd w:id="25"/>
      <w:bookmarkEnd w:id="26"/>
    </w:p>
    <w:p w14:paraId="763519DF">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.专利权：</w:t>
      </w:r>
      <w:r>
        <w:rPr>
          <w:rFonts w:hint="eastAsia" w:ascii="宋体" w:hAnsi="宋体" w:eastAsia="宋体"/>
          <w:bCs/>
          <w:sz w:val="24"/>
          <w:szCs w:val="18"/>
          <w:highlight w:val="none"/>
          <w:lang w:val="en-US" w:eastAsia="zh-CN"/>
        </w:rPr>
        <w:t>成交供应商</w:t>
      </w:r>
      <w:r>
        <w:rPr>
          <w:rFonts w:hint="eastAsia" w:ascii="宋体" w:hAnsi="宋体" w:eastAsia="宋体" w:cs="宋体"/>
          <w:sz w:val="24"/>
          <w:szCs w:val="24"/>
          <w:highlight w:val="none"/>
        </w:rPr>
        <w:t>须保障采购人在使用该方案时不受到第三方关于侵犯专利权或工业设计权等知识产权的指控。如果任何第三方提出侵权指控与采购人无关，</w:t>
      </w:r>
      <w:r>
        <w:rPr>
          <w:rFonts w:hint="eastAsia" w:ascii="宋体" w:hAnsi="宋体" w:eastAsia="宋体"/>
          <w:bCs/>
          <w:sz w:val="24"/>
          <w:szCs w:val="18"/>
          <w:highlight w:val="none"/>
          <w:lang w:val="en-US" w:eastAsia="zh-CN"/>
        </w:rPr>
        <w:t>成交供应商</w:t>
      </w:r>
      <w:r>
        <w:rPr>
          <w:rFonts w:hint="eastAsia" w:ascii="宋体" w:hAnsi="宋体" w:eastAsia="宋体" w:cs="宋体"/>
          <w:sz w:val="24"/>
          <w:szCs w:val="24"/>
          <w:highlight w:val="none"/>
        </w:rPr>
        <w:t>须与第三方交涉并承担可能发生的责任与一切费用。如采购人因此而遭致损失的，</w:t>
      </w:r>
      <w:r>
        <w:rPr>
          <w:rFonts w:hint="eastAsia" w:ascii="宋体" w:hAnsi="宋体" w:eastAsia="宋体"/>
          <w:bCs/>
          <w:sz w:val="24"/>
          <w:szCs w:val="18"/>
          <w:highlight w:val="none"/>
          <w:lang w:val="en-US" w:eastAsia="zh-CN"/>
        </w:rPr>
        <w:t>成交供应商</w:t>
      </w:r>
      <w:r>
        <w:rPr>
          <w:rFonts w:hint="eastAsia" w:ascii="宋体" w:hAnsi="宋体" w:eastAsia="宋体" w:cs="宋体"/>
          <w:sz w:val="24"/>
          <w:szCs w:val="24"/>
          <w:highlight w:val="none"/>
        </w:rPr>
        <w:t>应赔偿该损失。</w:t>
      </w:r>
    </w:p>
    <w:p w14:paraId="20A807B2">
      <w:pPr>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.采购人不组织</w:t>
      </w:r>
      <w:r>
        <w:rPr>
          <w:rFonts w:hint="eastAsia" w:ascii="宋体" w:hAnsi="宋体" w:eastAsia="宋体" w:cs="宋体"/>
          <w:bCs/>
          <w:sz w:val="24"/>
          <w:szCs w:val="22"/>
          <w:highlight w:val="none"/>
        </w:rPr>
        <w:t>现场考察</w:t>
      </w:r>
      <w:r>
        <w:rPr>
          <w:rFonts w:hint="eastAsia" w:ascii="宋体" w:hAnsi="宋体" w:eastAsia="宋体" w:cs="宋体"/>
          <w:sz w:val="24"/>
          <w:szCs w:val="24"/>
          <w:highlight w:val="none"/>
        </w:rPr>
        <w:t>：供应商应根据其实际需求自行安排时间进行</w:t>
      </w:r>
      <w:r>
        <w:rPr>
          <w:rFonts w:hint="eastAsia" w:ascii="宋体" w:hAnsi="宋体" w:eastAsia="宋体" w:cs="宋体"/>
          <w:bCs/>
          <w:sz w:val="24"/>
          <w:szCs w:val="22"/>
          <w:highlight w:val="none"/>
        </w:rPr>
        <w:t>现场考察</w:t>
      </w:r>
      <w:r>
        <w:rPr>
          <w:rFonts w:hint="eastAsia" w:ascii="宋体" w:hAnsi="宋体" w:eastAsia="宋体" w:cs="宋体"/>
          <w:sz w:val="24"/>
          <w:szCs w:val="24"/>
          <w:highlight w:val="none"/>
        </w:rPr>
        <w:t>。供应商</w:t>
      </w:r>
      <w:r>
        <w:rPr>
          <w:rFonts w:hint="eastAsia" w:ascii="宋体" w:hAnsi="宋体" w:eastAsia="宋体" w:cs="宋体"/>
          <w:bCs/>
          <w:sz w:val="24"/>
          <w:szCs w:val="22"/>
          <w:highlight w:val="none"/>
        </w:rPr>
        <w:t>现场考察</w:t>
      </w:r>
      <w:r>
        <w:rPr>
          <w:rFonts w:hint="eastAsia" w:ascii="宋体" w:hAnsi="宋体" w:eastAsia="宋体" w:cs="宋体"/>
          <w:sz w:val="24"/>
          <w:szCs w:val="24"/>
          <w:highlight w:val="none"/>
        </w:rPr>
        <w:t>的费用自理，为报价取得依据。一旦</w:t>
      </w:r>
      <w:r>
        <w:rPr>
          <w:rFonts w:hint="eastAsia" w:ascii="宋体" w:hAnsi="宋体" w:eastAsia="宋体" w:cs="宋体"/>
          <w:sz w:val="24"/>
          <w:szCs w:val="24"/>
          <w:highlight w:val="none"/>
          <w:lang w:val="en-US" w:eastAsia="zh-CN"/>
        </w:rPr>
        <w:t>成交</w:t>
      </w:r>
      <w:r>
        <w:rPr>
          <w:rFonts w:hint="eastAsia" w:ascii="宋体" w:hAnsi="宋体" w:eastAsia="宋体" w:cs="宋体"/>
          <w:sz w:val="24"/>
          <w:szCs w:val="24"/>
          <w:highlight w:val="none"/>
        </w:rPr>
        <w:t>，不得以不了解现场情况为理由而提出额外费用。在现场考察过程中，</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如果发生人身伤亡、财务或其它损失，不论何种原因造成，均由</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rPr>
        <w:t>自负。</w:t>
      </w:r>
    </w:p>
    <w:p w14:paraId="212F25B3">
      <w:pPr>
        <w:pStyle w:val="2"/>
        <w:rPr>
          <w:rFonts w:hint="default"/>
          <w:highlight w:val="none"/>
          <w:lang w:val="en-US" w:eastAsia="zh-CN"/>
        </w:rPr>
      </w:pPr>
    </w:p>
    <w:p w14:paraId="7C49298A">
      <w:pPr>
        <w:spacing w:line="360" w:lineRule="auto"/>
        <w:ind w:firstLine="480" w:firstLineChars="200"/>
        <w:outlineLvl w:val="2"/>
        <w:rPr>
          <w:rFonts w:hint="eastAsia" w:ascii="宋体" w:hAnsi="宋体" w:eastAsia="宋体"/>
          <w:bCs/>
          <w:sz w:val="24"/>
          <w:szCs w:val="18"/>
          <w:highlight w:val="none"/>
          <w:lang w:val="en-US" w:eastAsia="zh-CN"/>
        </w:rPr>
      </w:pPr>
      <w:r>
        <w:rPr>
          <w:rFonts w:hint="eastAsia" w:ascii="宋体" w:hAnsi="宋体" w:eastAsia="宋体"/>
          <w:bCs/>
          <w:sz w:val="24"/>
          <w:szCs w:val="18"/>
          <w:highlight w:val="none"/>
          <w:lang w:val="en-US" w:eastAsia="zh-CN"/>
        </w:rPr>
        <w:br w:type="page"/>
      </w:r>
    </w:p>
    <w:p w14:paraId="005767CE">
      <w:pPr>
        <w:spacing w:line="360" w:lineRule="auto"/>
        <w:jc w:val="center"/>
        <w:outlineLvl w:val="0"/>
        <w:rPr>
          <w:rFonts w:asciiTheme="minorEastAsia" w:hAnsiTheme="minorEastAsia" w:eastAsiaTheme="minorEastAsia"/>
          <w:b/>
          <w:sz w:val="28"/>
          <w:highlight w:val="none"/>
        </w:rPr>
      </w:pPr>
      <w:bookmarkStart w:id="27" w:name="_Toc8668"/>
      <w:bookmarkStart w:id="28" w:name="_Toc17554"/>
      <w:r>
        <w:rPr>
          <w:rFonts w:hint="eastAsia" w:asciiTheme="minorEastAsia" w:hAnsiTheme="minorEastAsia" w:eastAsiaTheme="minorEastAsia"/>
          <w:b/>
          <w:sz w:val="28"/>
          <w:highlight w:val="none"/>
        </w:rPr>
        <w:t>第四章  评审方法和标准</w:t>
      </w:r>
      <w:bookmarkEnd w:id="27"/>
      <w:bookmarkEnd w:id="28"/>
    </w:p>
    <w:p w14:paraId="44C50061">
      <w:pPr>
        <w:spacing w:line="360" w:lineRule="auto"/>
        <w:ind w:firstLine="437"/>
        <w:outlineLvl w:val="1"/>
        <w:rPr>
          <w:rFonts w:asciiTheme="minorEastAsia" w:hAnsiTheme="minorEastAsia" w:eastAsiaTheme="minorEastAsia"/>
          <w:b/>
          <w:sz w:val="24"/>
          <w:highlight w:val="none"/>
        </w:rPr>
      </w:pPr>
      <w:bookmarkStart w:id="29" w:name="_Toc21211"/>
      <w:bookmarkStart w:id="30" w:name="_Toc12199"/>
      <w:r>
        <w:rPr>
          <w:rFonts w:hint="eastAsia" w:asciiTheme="minorEastAsia" w:hAnsiTheme="minorEastAsia" w:eastAsiaTheme="minorEastAsia"/>
          <w:b/>
          <w:sz w:val="24"/>
          <w:highlight w:val="none"/>
        </w:rPr>
        <w:t>一、总则</w:t>
      </w:r>
      <w:bookmarkEnd w:id="29"/>
      <w:bookmarkEnd w:id="30"/>
    </w:p>
    <w:p w14:paraId="34B943A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本项目将按照磋商文件第二章 供应商须知的相关要求</w:t>
      </w:r>
      <w:r>
        <w:rPr>
          <w:rFonts w:asciiTheme="minorEastAsia" w:hAnsiTheme="minorEastAsia" w:eastAsiaTheme="minorEastAsia"/>
          <w:sz w:val="24"/>
          <w:highlight w:val="none"/>
        </w:rPr>
        <w:t>及本章的规定</w:t>
      </w:r>
      <w:r>
        <w:rPr>
          <w:rFonts w:hint="eastAsia" w:asciiTheme="minorEastAsia" w:hAnsiTheme="minorEastAsia" w:eastAsiaTheme="minorEastAsia"/>
          <w:sz w:val="24"/>
          <w:highlight w:val="none"/>
        </w:rPr>
        <w:t>评审</w:t>
      </w:r>
      <w:r>
        <w:rPr>
          <w:rFonts w:asciiTheme="minorEastAsia" w:hAnsiTheme="minorEastAsia" w:eastAsiaTheme="minorEastAsia"/>
          <w:sz w:val="24"/>
          <w:highlight w:val="none"/>
        </w:rPr>
        <w:t>。</w:t>
      </w:r>
    </w:p>
    <w:p w14:paraId="5CAC4E62">
      <w:pPr>
        <w:spacing w:line="360" w:lineRule="auto"/>
        <w:ind w:firstLine="437"/>
        <w:outlineLvl w:val="1"/>
        <w:rPr>
          <w:rFonts w:asciiTheme="minorEastAsia" w:hAnsiTheme="minorEastAsia" w:eastAsiaTheme="minorEastAsia"/>
          <w:b/>
          <w:sz w:val="24"/>
          <w:highlight w:val="none"/>
        </w:rPr>
      </w:pPr>
      <w:bookmarkStart w:id="31" w:name="_Toc13039"/>
      <w:bookmarkStart w:id="32" w:name="_Toc16885"/>
      <w:r>
        <w:rPr>
          <w:rFonts w:hint="eastAsia" w:asciiTheme="minorEastAsia" w:hAnsiTheme="minorEastAsia" w:eastAsiaTheme="minorEastAsia"/>
          <w:b/>
          <w:sz w:val="24"/>
          <w:highlight w:val="none"/>
        </w:rPr>
        <w:t>二、评审方法</w:t>
      </w:r>
      <w:bookmarkEnd w:id="31"/>
      <w:bookmarkEnd w:id="32"/>
    </w:p>
    <w:p w14:paraId="6CFD39CC">
      <w:pPr>
        <w:spacing w:line="360" w:lineRule="auto"/>
        <w:ind w:firstLine="435"/>
        <w:outlineLvl w:val="2"/>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2.1初审</w:t>
      </w:r>
    </w:p>
    <w:p w14:paraId="535FD98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磋商小组对供应商的响应文件进行初审，以确定其是否满足磋商文件的实质性要求。初审表如下：</w:t>
      </w:r>
    </w:p>
    <w:tbl>
      <w:tblPr>
        <w:tblStyle w:val="25"/>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651"/>
        <w:gridCol w:w="4556"/>
        <w:gridCol w:w="1915"/>
      </w:tblGrid>
      <w:tr w14:paraId="0E81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54629DA9">
            <w:pPr>
              <w:adjustRightInd w:val="0"/>
              <w:snapToGrid w:val="0"/>
              <w:spacing w:line="360" w:lineRule="auto"/>
              <w:ind w:right="-10"/>
              <w:jc w:val="center"/>
              <w:rPr>
                <w:rFonts w:ascii="宋体" w:hAnsi="宋体" w:eastAsia="宋体"/>
                <w:sz w:val="24"/>
                <w:highlight w:val="none"/>
              </w:rPr>
            </w:pPr>
            <w:r>
              <w:rPr>
                <w:rFonts w:hint="eastAsia" w:ascii="宋体" w:hAnsi="宋体" w:eastAsia="宋体"/>
                <w:b/>
                <w:sz w:val="24"/>
                <w:szCs w:val="22"/>
                <w:highlight w:val="none"/>
              </w:rPr>
              <w:t>初审表</w:t>
            </w:r>
          </w:p>
        </w:tc>
      </w:tr>
      <w:tr w14:paraId="6D17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bottom w:val="single" w:color="auto" w:sz="4" w:space="0"/>
            </w:tcBorders>
            <w:vAlign w:val="center"/>
          </w:tcPr>
          <w:p w14:paraId="3C93126D">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序号</w:t>
            </w:r>
          </w:p>
        </w:tc>
        <w:tc>
          <w:tcPr>
            <w:tcW w:w="942" w:type="pct"/>
            <w:tcBorders>
              <w:bottom w:val="single" w:color="auto" w:sz="4" w:space="0"/>
            </w:tcBorders>
            <w:vAlign w:val="center"/>
          </w:tcPr>
          <w:p w14:paraId="48B83A57">
            <w:pPr>
              <w:pStyle w:val="44"/>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highlight w:val="none"/>
              </w:rPr>
            </w:pPr>
            <w:r>
              <w:rPr>
                <w:rFonts w:hint="eastAsia" w:ascii="宋体" w:hAnsi="宋体" w:eastAsia="宋体"/>
                <w:kern w:val="2"/>
                <w:szCs w:val="24"/>
                <w:highlight w:val="none"/>
              </w:rPr>
              <w:t>审查指标</w:t>
            </w:r>
          </w:p>
        </w:tc>
        <w:tc>
          <w:tcPr>
            <w:tcW w:w="2600" w:type="pct"/>
            <w:tcBorders>
              <w:bottom w:val="single" w:color="auto" w:sz="4" w:space="0"/>
            </w:tcBorders>
            <w:vAlign w:val="center"/>
          </w:tcPr>
          <w:p w14:paraId="7750ED92">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审查标准</w:t>
            </w:r>
          </w:p>
        </w:tc>
        <w:tc>
          <w:tcPr>
            <w:tcW w:w="1091" w:type="pct"/>
            <w:tcBorders>
              <w:bottom w:val="single" w:color="auto" w:sz="4" w:space="0"/>
            </w:tcBorders>
            <w:vAlign w:val="center"/>
          </w:tcPr>
          <w:p w14:paraId="322B22F6">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格式要求</w:t>
            </w:r>
          </w:p>
        </w:tc>
      </w:tr>
      <w:tr w14:paraId="716DD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5" w:type="pct"/>
            <w:tcBorders>
              <w:bottom w:val="single" w:color="auto" w:sz="4" w:space="0"/>
            </w:tcBorders>
            <w:vAlign w:val="center"/>
          </w:tcPr>
          <w:p w14:paraId="0E7F3C38">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1</w:t>
            </w:r>
          </w:p>
        </w:tc>
        <w:tc>
          <w:tcPr>
            <w:tcW w:w="942" w:type="pct"/>
            <w:tcBorders>
              <w:bottom w:val="single" w:color="auto" w:sz="4" w:space="0"/>
            </w:tcBorders>
            <w:vAlign w:val="center"/>
          </w:tcPr>
          <w:p w14:paraId="219D538D">
            <w:pPr>
              <w:spacing w:after="50" w:line="360" w:lineRule="auto"/>
              <w:ind w:right="-10"/>
              <w:jc w:val="center"/>
              <w:rPr>
                <w:rFonts w:ascii="宋体" w:hAnsi="宋体" w:eastAsia="宋体"/>
                <w:sz w:val="24"/>
                <w:szCs w:val="28"/>
                <w:highlight w:val="none"/>
              </w:rPr>
            </w:pPr>
            <w:r>
              <w:rPr>
                <w:rFonts w:ascii="宋体" w:hAnsi="宋体" w:eastAsia="宋体" w:cs="宋体"/>
                <w:spacing w:val="9"/>
                <w:sz w:val="24"/>
                <w:szCs w:val="24"/>
                <w:highlight w:val="none"/>
              </w:rPr>
              <w:t>营业执照等证明</w:t>
            </w:r>
            <w:r>
              <w:rPr>
                <w:rFonts w:ascii="宋体" w:hAnsi="宋体" w:eastAsia="宋体" w:cs="宋体"/>
                <w:spacing w:val="-3"/>
                <w:sz w:val="24"/>
                <w:szCs w:val="24"/>
                <w:highlight w:val="none"/>
              </w:rPr>
              <w:t>文件</w:t>
            </w:r>
          </w:p>
        </w:tc>
        <w:tc>
          <w:tcPr>
            <w:tcW w:w="2600" w:type="pct"/>
            <w:tcBorders>
              <w:bottom w:val="single" w:color="auto" w:sz="4" w:space="0"/>
            </w:tcBorders>
            <w:vAlign w:val="center"/>
          </w:tcPr>
          <w:p w14:paraId="6EAD6A95">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（1）供应商</w:t>
            </w:r>
            <w:r>
              <w:rPr>
                <w:rFonts w:ascii="宋体" w:hAnsi="宋体" w:eastAsia="宋体" w:cs="宋体"/>
                <w:sz w:val="24"/>
                <w:szCs w:val="24"/>
                <w:highlight w:val="none"/>
              </w:rPr>
              <w:t>为企业（包括合伙企业）的，应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供有效的营业执照；</w:t>
            </w:r>
          </w:p>
          <w:p w14:paraId="5D8AA43D">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（2）供应商</w:t>
            </w:r>
            <w:r>
              <w:rPr>
                <w:rFonts w:ascii="宋体" w:hAnsi="宋体" w:eastAsia="宋体" w:cs="宋体"/>
                <w:sz w:val="24"/>
                <w:szCs w:val="24"/>
                <w:highlight w:val="none"/>
              </w:rPr>
              <w:t>为事业单位的，应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供有效的事业单位法人证书；</w:t>
            </w:r>
          </w:p>
          <w:p w14:paraId="531E0512">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（3）供应商</w:t>
            </w:r>
            <w:r>
              <w:rPr>
                <w:rFonts w:ascii="宋体" w:hAnsi="宋体" w:eastAsia="宋体" w:cs="宋体"/>
                <w:sz w:val="24"/>
                <w:szCs w:val="24"/>
                <w:highlight w:val="none"/>
              </w:rPr>
              <w:t>是非企业机构的，应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供有效的执业许可证</w:t>
            </w:r>
            <w:r>
              <w:rPr>
                <w:rFonts w:hint="eastAsia" w:ascii="宋体" w:hAnsi="宋体" w:eastAsia="宋体" w:cs="宋体"/>
                <w:sz w:val="24"/>
                <w:szCs w:val="24"/>
                <w:highlight w:val="none"/>
              </w:rPr>
              <w:t>或</w:t>
            </w:r>
            <w:r>
              <w:rPr>
                <w:rFonts w:ascii="宋体" w:hAnsi="宋体" w:eastAsia="宋体" w:cs="宋体"/>
                <w:sz w:val="24"/>
                <w:szCs w:val="24"/>
                <w:highlight w:val="none"/>
              </w:rPr>
              <w:t>登记证书等证明文件；</w:t>
            </w:r>
          </w:p>
          <w:p w14:paraId="210F512F">
            <w:pPr>
              <w:spacing w:after="50" w:line="360" w:lineRule="auto"/>
              <w:ind w:right="-10"/>
              <w:jc w:val="left"/>
              <w:rPr>
                <w:rFonts w:ascii="宋体" w:hAnsi="宋体" w:eastAsia="宋体" w:cs="宋体"/>
                <w:sz w:val="24"/>
                <w:szCs w:val="24"/>
                <w:highlight w:val="none"/>
              </w:rPr>
            </w:pPr>
            <w:r>
              <w:rPr>
                <w:rFonts w:hint="eastAsia" w:ascii="宋体" w:hAnsi="宋体" w:eastAsia="宋体" w:cs="宋体"/>
                <w:sz w:val="24"/>
                <w:szCs w:val="24"/>
                <w:highlight w:val="none"/>
              </w:rPr>
              <w:t>（4）供应商</w:t>
            </w:r>
            <w:r>
              <w:rPr>
                <w:rFonts w:ascii="宋体" w:hAnsi="宋体" w:eastAsia="宋体" w:cs="宋体"/>
                <w:sz w:val="24"/>
                <w:szCs w:val="24"/>
                <w:highlight w:val="none"/>
              </w:rPr>
              <w:t>是个体工商户的，应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供有效的个体工商户营业执照；</w:t>
            </w:r>
          </w:p>
          <w:p w14:paraId="02D6C1F9">
            <w:pPr>
              <w:spacing w:after="50" w:line="360" w:lineRule="auto"/>
              <w:ind w:right="-10"/>
              <w:jc w:val="left"/>
              <w:rPr>
                <w:rFonts w:ascii="宋体" w:hAnsi="宋体" w:eastAsia="宋体"/>
                <w:sz w:val="24"/>
                <w:szCs w:val="28"/>
                <w:highlight w:val="none"/>
              </w:rPr>
            </w:pPr>
            <w:r>
              <w:rPr>
                <w:rFonts w:hint="eastAsia" w:ascii="宋体" w:hAnsi="宋体" w:eastAsia="宋体" w:cs="宋体"/>
                <w:sz w:val="24"/>
                <w:szCs w:val="24"/>
                <w:highlight w:val="none"/>
              </w:rPr>
              <w:t>（5）供应商</w:t>
            </w:r>
            <w:r>
              <w:rPr>
                <w:rFonts w:ascii="宋体" w:hAnsi="宋体" w:eastAsia="宋体" w:cs="宋体"/>
                <w:sz w:val="24"/>
                <w:szCs w:val="24"/>
                <w:highlight w:val="none"/>
              </w:rPr>
              <w:t>是自然人的，应</w:t>
            </w:r>
            <w:r>
              <w:rPr>
                <w:rFonts w:hint="eastAsia" w:ascii="宋体" w:hAnsi="宋体" w:eastAsia="宋体" w:cs="宋体"/>
                <w:sz w:val="24"/>
                <w:szCs w:val="24"/>
                <w:highlight w:val="none"/>
              </w:rPr>
              <w:t>提</w:t>
            </w:r>
            <w:r>
              <w:rPr>
                <w:rFonts w:ascii="宋体" w:hAnsi="宋体" w:eastAsia="宋体" w:cs="宋体"/>
                <w:sz w:val="24"/>
                <w:szCs w:val="24"/>
                <w:highlight w:val="none"/>
              </w:rPr>
              <w:t>供有效的自然人身份证明。</w:t>
            </w:r>
          </w:p>
        </w:tc>
        <w:tc>
          <w:tcPr>
            <w:tcW w:w="1091" w:type="pct"/>
            <w:vAlign w:val="center"/>
          </w:tcPr>
          <w:p w14:paraId="48ED9198">
            <w:pPr>
              <w:spacing w:line="360" w:lineRule="auto"/>
              <w:jc w:val="left"/>
              <w:rPr>
                <w:rFonts w:ascii="宋体" w:hAnsi="宋体" w:eastAsia="宋体"/>
                <w:sz w:val="24"/>
                <w:highlight w:val="none"/>
              </w:rPr>
            </w:pPr>
            <w:r>
              <w:rPr>
                <w:rFonts w:hint="eastAsia" w:ascii="宋体" w:hAnsi="宋体" w:eastAsia="宋体" w:cs="宋体"/>
                <w:sz w:val="24"/>
                <w:szCs w:val="24"/>
                <w:highlight w:val="none"/>
              </w:rPr>
              <w:t>提供材料扫描件或电子证照，应完整的体现出材料或电子证照全部内容。</w:t>
            </w:r>
          </w:p>
        </w:tc>
      </w:tr>
      <w:tr w14:paraId="00FC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65" w:type="pct"/>
            <w:tcBorders>
              <w:bottom w:val="single" w:color="auto" w:sz="4" w:space="0"/>
            </w:tcBorders>
            <w:vAlign w:val="center"/>
          </w:tcPr>
          <w:p w14:paraId="587E97CF">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2</w:t>
            </w:r>
          </w:p>
        </w:tc>
        <w:tc>
          <w:tcPr>
            <w:tcW w:w="942" w:type="pct"/>
            <w:tcBorders>
              <w:bottom w:val="single" w:color="auto" w:sz="4" w:space="0"/>
            </w:tcBorders>
            <w:vAlign w:val="center"/>
          </w:tcPr>
          <w:p w14:paraId="192DA2AC">
            <w:pPr>
              <w:spacing w:after="50" w:line="360" w:lineRule="auto"/>
              <w:ind w:right="-10"/>
              <w:jc w:val="center"/>
              <w:rPr>
                <w:rFonts w:ascii="宋体" w:hAnsi="宋体" w:eastAsia="宋体"/>
                <w:sz w:val="24"/>
                <w:szCs w:val="28"/>
                <w:highlight w:val="none"/>
              </w:rPr>
            </w:pPr>
            <w:r>
              <w:rPr>
                <w:rFonts w:hint="eastAsia" w:ascii="宋体" w:hAnsi="宋体" w:eastAsia="宋体"/>
                <w:sz w:val="24"/>
                <w:szCs w:val="18"/>
                <w:highlight w:val="none"/>
              </w:rPr>
              <w:t>供应商资格声明书</w:t>
            </w:r>
          </w:p>
        </w:tc>
        <w:tc>
          <w:tcPr>
            <w:tcW w:w="2600" w:type="pct"/>
            <w:tcBorders>
              <w:bottom w:val="single" w:color="auto" w:sz="4" w:space="0"/>
            </w:tcBorders>
            <w:vAlign w:val="center"/>
          </w:tcPr>
          <w:p w14:paraId="4313D430">
            <w:pPr>
              <w:spacing w:after="50" w:line="360" w:lineRule="auto"/>
              <w:ind w:right="-10"/>
              <w:jc w:val="center"/>
              <w:rPr>
                <w:rFonts w:ascii="宋体" w:hAnsi="宋体" w:eastAsia="宋体"/>
                <w:sz w:val="24"/>
                <w:szCs w:val="28"/>
                <w:highlight w:val="none"/>
              </w:rPr>
            </w:pPr>
            <w:r>
              <w:rPr>
                <w:rFonts w:hint="eastAsia" w:ascii="宋体" w:hAnsi="宋体" w:eastAsia="宋体" w:cs="宋体"/>
                <w:sz w:val="24"/>
                <w:szCs w:val="24"/>
                <w:highlight w:val="none"/>
              </w:rPr>
              <w:t>提</w:t>
            </w:r>
            <w:r>
              <w:rPr>
                <w:rFonts w:ascii="宋体" w:hAnsi="宋体" w:eastAsia="宋体" w:cs="宋体"/>
                <w:sz w:val="24"/>
                <w:szCs w:val="24"/>
                <w:highlight w:val="none"/>
              </w:rPr>
              <w:t>供符合</w:t>
            </w:r>
            <w:r>
              <w:rPr>
                <w:rFonts w:hint="eastAsia" w:ascii="宋体" w:hAnsi="宋体" w:eastAsia="宋体" w:cs="宋体"/>
                <w:sz w:val="24"/>
                <w:szCs w:val="24"/>
                <w:highlight w:val="none"/>
              </w:rPr>
              <w:t>磋商</w:t>
            </w:r>
            <w:r>
              <w:rPr>
                <w:rFonts w:ascii="宋体" w:hAnsi="宋体" w:eastAsia="宋体" w:cs="宋体"/>
                <w:sz w:val="24"/>
                <w:szCs w:val="24"/>
                <w:highlight w:val="none"/>
              </w:rPr>
              <w:t>文件要求的《</w:t>
            </w:r>
            <w:r>
              <w:rPr>
                <w:rFonts w:hint="eastAsia" w:ascii="宋体" w:hAnsi="宋体" w:eastAsia="宋体" w:cs="宋体"/>
                <w:sz w:val="24"/>
                <w:szCs w:val="24"/>
                <w:highlight w:val="none"/>
              </w:rPr>
              <w:t>供应商</w:t>
            </w:r>
            <w:r>
              <w:rPr>
                <w:rFonts w:ascii="宋体" w:hAnsi="宋体" w:eastAsia="宋体" w:cs="宋体"/>
                <w:sz w:val="24"/>
                <w:szCs w:val="24"/>
                <w:highlight w:val="none"/>
              </w:rPr>
              <w:t>资格声明书》</w:t>
            </w:r>
            <w:r>
              <w:rPr>
                <w:rFonts w:hint="eastAsia" w:ascii="宋体" w:hAnsi="宋体" w:eastAsia="宋体" w:cs="宋体"/>
                <w:sz w:val="24"/>
                <w:szCs w:val="24"/>
                <w:highlight w:val="none"/>
              </w:rPr>
              <w:t>。</w:t>
            </w:r>
          </w:p>
        </w:tc>
        <w:tc>
          <w:tcPr>
            <w:tcW w:w="1091" w:type="pct"/>
            <w:vAlign w:val="center"/>
          </w:tcPr>
          <w:p w14:paraId="013DDD9B">
            <w:pPr>
              <w:spacing w:line="360" w:lineRule="auto"/>
              <w:jc w:val="left"/>
              <w:rPr>
                <w:rFonts w:ascii="宋体" w:hAnsi="宋体" w:eastAsia="宋体" w:cs="宋体"/>
                <w:sz w:val="24"/>
                <w:szCs w:val="24"/>
                <w:highlight w:val="none"/>
              </w:rPr>
            </w:pPr>
            <w:r>
              <w:rPr>
                <w:rFonts w:hint="eastAsia" w:ascii="宋体" w:hAnsi="宋体" w:eastAsia="宋体"/>
                <w:sz w:val="24"/>
                <w:highlight w:val="none"/>
              </w:rPr>
              <w:t>详见第六章响应文件格式。</w:t>
            </w:r>
          </w:p>
        </w:tc>
      </w:tr>
      <w:tr w14:paraId="0FB8B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bottom w:val="single" w:color="auto" w:sz="4" w:space="0"/>
            </w:tcBorders>
            <w:vAlign w:val="center"/>
          </w:tcPr>
          <w:p w14:paraId="0A3514E2">
            <w:pPr>
              <w:adjustRightInd w:val="0"/>
              <w:snapToGrid w:val="0"/>
              <w:spacing w:line="360" w:lineRule="auto"/>
              <w:ind w:right="-10"/>
              <w:jc w:val="center"/>
              <w:rPr>
                <w:rFonts w:ascii="宋体" w:hAnsi="宋体" w:eastAsia="宋体"/>
                <w:sz w:val="24"/>
                <w:highlight w:val="none"/>
              </w:rPr>
            </w:pPr>
            <w:r>
              <w:rPr>
                <w:rFonts w:hint="eastAsia" w:ascii="宋体" w:hAnsi="宋体" w:eastAsia="宋体"/>
                <w:sz w:val="24"/>
                <w:highlight w:val="none"/>
              </w:rPr>
              <w:t>3</w:t>
            </w:r>
          </w:p>
        </w:tc>
        <w:tc>
          <w:tcPr>
            <w:tcW w:w="942" w:type="pct"/>
            <w:tcBorders>
              <w:bottom w:val="single" w:color="auto" w:sz="4" w:space="0"/>
            </w:tcBorders>
            <w:vAlign w:val="center"/>
          </w:tcPr>
          <w:p w14:paraId="135C6171">
            <w:pPr>
              <w:spacing w:after="50" w:line="360" w:lineRule="auto"/>
              <w:ind w:right="-10"/>
              <w:jc w:val="center"/>
              <w:rPr>
                <w:rFonts w:ascii="宋体" w:hAnsi="宋体" w:eastAsia="宋体"/>
                <w:sz w:val="24"/>
                <w:szCs w:val="28"/>
                <w:highlight w:val="none"/>
              </w:rPr>
            </w:pPr>
            <w:r>
              <w:rPr>
                <w:rFonts w:hint="eastAsia" w:ascii="宋体" w:hAnsi="宋体" w:eastAsia="宋体"/>
                <w:sz w:val="24"/>
                <w:szCs w:val="18"/>
                <w:highlight w:val="none"/>
              </w:rPr>
              <w:t>供应商</w:t>
            </w:r>
            <w:r>
              <w:rPr>
                <w:rFonts w:hint="eastAsia" w:ascii="宋体" w:hAnsi="宋体" w:eastAsia="宋体" w:cs="宋体"/>
                <w:sz w:val="24"/>
                <w:szCs w:val="24"/>
                <w:highlight w:val="none"/>
              </w:rPr>
              <w:t>信用记录</w:t>
            </w:r>
          </w:p>
        </w:tc>
        <w:tc>
          <w:tcPr>
            <w:tcW w:w="2600" w:type="pct"/>
            <w:tcBorders>
              <w:bottom w:val="single" w:color="auto" w:sz="4" w:space="0"/>
            </w:tcBorders>
            <w:vAlign w:val="center"/>
          </w:tcPr>
          <w:p w14:paraId="3D09B136">
            <w:pPr>
              <w:spacing w:after="50" w:line="360" w:lineRule="auto"/>
              <w:ind w:right="-10"/>
              <w:jc w:val="center"/>
              <w:rPr>
                <w:highlight w:val="none"/>
              </w:rPr>
            </w:pP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zh-CN"/>
              </w:rPr>
              <w:t>不得存在《</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val="zh-CN"/>
              </w:rPr>
              <w:t>邀请》第4条信誉要求和</w:t>
            </w:r>
            <w:r>
              <w:rPr>
                <w:rFonts w:hint="eastAsia" w:ascii="宋体" w:hAnsi="宋体" w:eastAsia="宋体" w:cs="宋体"/>
                <w:sz w:val="24"/>
                <w:szCs w:val="24"/>
                <w:highlight w:val="none"/>
              </w:rPr>
              <w:t>供应商</w:t>
            </w:r>
            <w:r>
              <w:rPr>
                <w:rFonts w:hint="eastAsia" w:ascii="宋体" w:hAnsi="宋体" w:eastAsia="宋体" w:cs="宋体"/>
                <w:sz w:val="24"/>
                <w:szCs w:val="24"/>
                <w:highlight w:val="none"/>
                <w:lang w:val="zh-CN"/>
              </w:rPr>
              <w:t>须知正文第1</w:t>
            </w:r>
            <w:r>
              <w:rPr>
                <w:rFonts w:hint="eastAsia" w:ascii="宋体" w:hAnsi="宋体" w:eastAsia="宋体" w:cs="宋体"/>
                <w:sz w:val="24"/>
                <w:szCs w:val="24"/>
                <w:highlight w:val="none"/>
              </w:rPr>
              <w:t>4</w:t>
            </w:r>
            <w:r>
              <w:rPr>
                <w:rFonts w:hint="eastAsia" w:ascii="宋体" w:hAnsi="宋体" w:eastAsia="宋体" w:cs="宋体"/>
                <w:sz w:val="24"/>
                <w:szCs w:val="24"/>
                <w:highlight w:val="none"/>
                <w:lang w:val="zh-CN"/>
              </w:rPr>
              <w:t>.</w:t>
            </w:r>
            <w:r>
              <w:rPr>
                <w:rFonts w:hint="eastAsia" w:ascii="宋体" w:hAnsi="宋体" w:eastAsia="宋体" w:cs="宋体"/>
                <w:sz w:val="24"/>
                <w:szCs w:val="24"/>
                <w:highlight w:val="none"/>
              </w:rPr>
              <w:t>3条中</w:t>
            </w:r>
            <w:r>
              <w:rPr>
                <w:rFonts w:hint="eastAsia" w:ascii="宋体" w:hAnsi="宋体" w:eastAsia="宋体"/>
                <w:sz w:val="24"/>
                <w:szCs w:val="28"/>
                <w:highlight w:val="none"/>
              </w:rPr>
              <w:t>的</w:t>
            </w:r>
            <w:r>
              <w:rPr>
                <w:rFonts w:hint="eastAsia" w:ascii="宋体" w:hAnsi="宋体" w:eastAsia="宋体"/>
                <w:sz w:val="24"/>
                <w:szCs w:val="18"/>
                <w:highlight w:val="none"/>
              </w:rPr>
              <w:t>不良信用记录情形</w:t>
            </w:r>
          </w:p>
        </w:tc>
        <w:tc>
          <w:tcPr>
            <w:tcW w:w="1091" w:type="pct"/>
            <w:tcBorders>
              <w:bottom w:val="single" w:color="auto" w:sz="4" w:space="0"/>
            </w:tcBorders>
            <w:vAlign w:val="center"/>
          </w:tcPr>
          <w:p w14:paraId="5049253B">
            <w:pPr>
              <w:spacing w:line="360" w:lineRule="auto"/>
              <w:jc w:val="left"/>
              <w:rPr>
                <w:highlight w:val="none"/>
              </w:rPr>
            </w:pPr>
            <w:r>
              <w:rPr>
                <w:rFonts w:hint="eastAsia" w:ascii="宋体" w:hAnsi="宋体" w:eastAsia="宋体" w:cs="宋体"/>
                <w:sz w:val="24"/>
                <w:szCs w:val="24"/>
                <w:highlight w:val="none"/>
              </w:rPr>
              <w:t>无须供应商提供，由采购人或采购代理机构查询。</w:t>
            </w:r>
          </w:p>
        </w:tc>
      </w:tr>
      <w:tr w14:paraId="7F43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bottom w:val="single" w:color="auto" w:sz="4" w:space="0"/>
            </w:tcBorders>
            <w:vAlign w:val="center"/>
          </w:tcPr>
          <w:p w14:paraId="4FE12669">
            <w:pPr>
              <w:adjustRightInd w:val="0"/>
              <w:snapToGrid w:val="0"/>
              <w:spacing w:line="360" w:lineRule="auto"/>
              <w:ind w:right="-10"/>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4</w:t>
            </w:r>
          </w:p>
        </w:tc>
        <w:tc>
          <w:tcPr>
            <w:tcW w:w="942" w:type="pct"/>
            <w:tcBorders>
              <w:bottom w:val="single" w:color="auto" w:sz="4" w:space="0"/>
            </w:tcBorders>
            <w:vAlign w:val="center"/>
          </w:tcPr>
          <w:p w14:paraId="67622B20">
            <w:pPr>
              <w:spacing w:after="50" w:line="360" w:lineRule="auto"/>
              <w:ind w:right="-10"/>
              <w:jc w:val="center"/>
              <w:rPr>
                <w:rFonts w:ascii="宋体" w:hAnsi="宋体" w:eastAsia="宋体" w:cs="宋体"/>
                <w:spacing w:val="10"/>
                <w:sz w:val="24"/>
                <w:szCs w:val="24"/>
                <w:highlight w:val="none"/>
              </w:rPr>
            </w:pPr>
            <w:r>
              <w:rPr>
                <w:rFonts w:ascii="宋体" w:hAnsi="宋体" w:eastAsia="宋体" w:cs="宋体"/>
                <w:spacing w:val="10"/>
                <w:sz w:val="24"/>
                <w:szCs w:val="24"/>
                <w:highlight w:val="none"/>
              </w:rPr>
              <w:t>其他特定资格要求</w:t>
            </w:r>
          </w:p>
        </w:tc>
        <w:tc>
          <w:tcPr>
            <w:tcW w:w="2600" w:type="pct"/>
            <w:tcBorders>
              <w:bottom w:val="single" w:color="auto" w:sz="4" w:space="0"/>
            </w:tcBorders>
            <w:vAlign w:val="center"/>
          </w:tcPr>
          <w:p w14:paraId="625BC7C1">
            <w:pPr>
              <w:spacing w:after="50" w:line="360" w:lineRule="auto"/>
              <w:ind w:right="-10"/>
              <w:jc w:val="center"/>
              <w:rPr>
                <w:rFonts w:ascii="宋体" w:hAnsi="宋体" w:eastAsia="宋体" w:cs="宋体"/>
                <w:spacing w:val="10"/>
                <w:sz w:val="24"/>
                <w:szCs w:val="24"/>
                <w:highlight w:val="none"/>
              </w:rPr>
            </w:pPr>
            <w:r>
              <w:rPr>
                <w:rFonts w:hint="eastAsia" w:ascii="宋体" w:hAnsi="宋体" w:eastAsia="宋体" w:cs="宋体"/>
                <w:spacing w:val="10"/>
                <w:sz w:val="24"/>
                <w:szCs w:val="24"/>
                <w:highlight w:val="none"/>
              </w:rPr>
              <w:t>如有，</w:t>
            </w:r>
            <w:r>
              <w:rPr>
                <w:rFonts w:ascii="宋体" w:hAnsi="宋体" w:eastAsia="宋体" w:cs="宋体"/>
                <w:spacing w:val="10"/>
                <w:sz w:val="24"/>
                <w:szCs w:val="24"/>
                <w:highlight w:val="none"/>
              </w:rPr>
              <w:t>见第一章《</w:t>
            </w:r>
            <w:r>
              <w:rPr>
                <w:rFonts w:hint="eastAsia" w:ascii="宋体" w:hAnsi="宋体" w:eastAsia="宋体" w:cs="宋体"/>
                <w:spacing w:val="10"/>
                <w:sz w:val="24"/>
                <w:szCs w:val="24"/>
                <w:highlight w:val="none"/>
              </w:rPr>
              <w:t>磋商</w:t>
            </w:r>
            <w:r>
              <w:rPr>
                <w:rFonts w:ascii="宋体" w:hAnsi="宋体" w:eastAsia="宋体" w:cs="宋体"/>
                <w:spacing w:val="10"/>
                <w:sz w:val="24"/>
                <w:szCs w:val="24"/>
                <w:highlight w:val="none"/>
              </w:rPr>
              <w:t>邀请》</w:t>
            </w:r>
          </w:p>
        </w:tc>
        <w:tc>
          <w:tcPr>
            <w:tcW w:w="1091" w:type="pct"/>
            <w:tcBorders>
              <w:bottom w:val="single" w:color="auto" w:sz="4" w:space="0"/>
            </w:tcBorders>
            <w:vAlign w:val="center"/>
          </w:tcPr>
          <w:p w14:paraId="2EAB00DE">
            <w:pPr>
              <w:spacing w:after="50" w:line="360" w:lineRule="auto"/>
              <w:ind w:right="-10"/>
              <w:rPr>
                <w:rFonts w:ascii="宋体" w:hAnsi="宋体" w:eastAsia="宋体" w:cs="宋体"/>
                <w:spacing w:val="10"/>
                <w:sz w:val="24"/>
                <w:szCs w:val="24"/>
                <w:highlight w:val="none"/>
              </w:rPr>
            </w:pPr>
            <w:r>
              <w:rPr>
                <w:rFonts w:hint="eastAsia" w:ascii="宋体" w:hAnsi="宋体" w:eastAsia="宋体" w:cs="宋体"/>
                <w:sz w:val="24"/>
                <w:szCs w:val="24"/>
                <w:highlight w:val="none"/>
              </w:rPr>
              <w:t>提供材料扫描件或电子证照，应完整的体现出材料或电子证照全部内容。</w:t>
            </w:r>
          </w:p>
        </w:tc>
      </w:tr>
      <w:tr w14:paraId="3031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Borders>
              <w:bottom w:val="single" w:color="auto" w:sz="4" w:space="0"/>
            </w:tcBorders>
            <w:vAlign w:val="center"/>
          </w:tcPr>
          <w:p w14:paraId="7A28D6A5">
            <w:pPr>
              <w:adjustRightInd w:val="0"/>
              <w:snapToGrid w:val="0"/>
              <w:spacing w:line="360" w:lineRule="auto"/>
              <w:ind w:right="-10"/>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5</w:t>
            </w:r>
          </w:p>
        </w:tc>
        <w:tc>
          <w:tcPr>
            <w:tcW w:w="942" w:type="pct"/>
            <w:tcBorders>
              <w:bottom w:val="single" w:color="auto" w:sz="4" w:space="0"/>
            </w:tcBorders>
            <w:vAlign w:val="center"/>
          </w:tcPr>
          <w:p w14:paraId="3823CE26">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磋商响应函</w:t>
            </w:r>
          </w:p>
        </w:tc>
        <w:tc>
          <w:tcPr>
            <w:tcW w:w="2600" w:type="pct"/>
            <w:tcBorders>
              <w:bottom w:val="single" w:color="auto" w:sz="4" w:space="0"/>
            </w:tcBorders>
            <w:vAlign w:val="center"/>
          </w:tcPr>
          <w:p w14:paraId="2083BED9">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格式、填写要求符合磋商文件规定并加盖供应商电子签章</w:t>
            </w:r>
          </w:p>
        </w:tc>
        <w:tc>
          <w:tcPr>
            <w:tcW w:w="1091" w:type="pct"/>
            <w:tcBorders>
              <w:bottom w:val="single" w:color="auto" w:sz="4" w:space="0"/>
            </w:tcBorders>
            <w:vAlign w:val="center"/>
          </w:tcPr>
          <w:p w14:paraId="7845EE23">
            <w:pPr>
              <w:adjustRightInd w:val="0"/>
              <w:snapToGrid w:val="0"/>
              <w:spacing w:line="360" w:lineRule="auto"/>
              <w:ind w:right="-10"/>
              <w:jc w:val="center"/>
              <w:rPr>
                <w:rFonts w:asciiTheme="minorEastAsia" w:hAnsiTheme="minorEastAsia" w:eastAsiaTheme="minorEastAsia"/>
                <w:sz w:val="24"/>
                <w:highlight w:val="none"/>
              </w:rPr>
            </w:pPr>
            <w:r>
              <w:rPr>
                <w:rFonts w:hint="eastAsia" w:ascii="宋体" w:hAnsi="宋体" w:eastAsia="宋体"/>
                <w:sz w:val="24"/>
                <w:highlight w:val="none"/>
              </w:rPr>
              <w:t>详见第六章响应文件格式。</w:t>
            </w:r>
          </w:p>
        </w:tc>
      </w:tr>
      <w:tr w14:paraId="6799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14:paraId="66D833EC">
            <w:pPr>
              <w:adjustRightInd w:val="0"/>
              <w:snapToGrid w:val="0"/>
              <w:spacing w:line="360" w:lineRule="auto"/>
              <w:ind w:right="-10"/>
              <w:jc w:val="center"/>
              <w:rPr>
                <w:rFonts w:hint="eastAsia" w:ascii="宋体" w:hAnsi="宋体" w:eastAsia="宋体"/>
                <w:sz w:val="24"/>
                <w:highlight w:val="none"/>
                <w:lang w:eastAsia="zh-CN"/>
              </w:rPr>
            </w:pPr>
            <w:r>
              <w:rPr>
                <w:rFonts w:hint="eastAsia" w:ascii="宋体" w:hAnsi="宋体" w:eastAsia="宋体"/>
                <w:sz w:val="24"/>
                <w:highlight w:val="none"/>
                <w:lang w:val="en-US" w:eastAsia="zh-CN"/>
              </w:rPr>
              <w:t>6</w:t>
            </w:r>
          </w:p>
        </w:tc>
        <w:tc>
          <w:tcPr>
            <w:tcW w:w="942" w:type="pct"/>
            <w:vAlign w:val="center"/>
          </w:tcPr>
          <w:p w14:paraId="53F03183">
            <w:pPr>
              <w:spacing w:after="50" w:line="360" w:lineRule="auto"/>
              <w:ind w:right="-10"/>
              <w:jc w:val="center"/>
              <w:rPr>
                <w:rFonts w:ascii="宋体" w:hAnsi="宋体" w:eastAsia="宋体" w:cs="宋体"/>
                <w:spacing w:val="10"/>
                <w:sz w:val="24"/>
                <w:szCs w:val="24"/>
                <w:highlight w:val="none"/>
              </w:rPr>
            </w:pPr>
            <w:r>
              <w:rPr>
                <w:rFonts w:hint="eastAsia" w:asciiTheme="minorEastAsia" w:hAnsiTheme="minorEastAsia" w:eastAsiaTheme="minorEastAsia"/>
                <w:sz w:val="24"/>
                <w:szCs w:val="28"/>
                <w:highlight w:val="none"/>
              </w:rPr>
              <w:t>授权书</w:t>
            </w:r>
          </w:p>
        </w:tc>
        <w:tc>
          <w:tcPr>
            <w:tcW w:w="2600" w:type="pct"/>
            <w:vAlign w:val="center"/>
          </w:tcPr>
          <w:p w14:paraId="2010A767">
            <w:pPr>
              <w:spacing w:after="50" w:line="360" w:lineRule="auto"/>
              <w:ind w:right="-10"/>
              <w:jc w:val="center"/>
              <w:rPr>
                <w:rFonts w:ascii="宋体" w:hAnsi="宋体" w:eastAsia="宋体" w:cs="宋体"/>
                <w:spacing w:val="10"/>
                <w:sz w:val="24"/>
                <w:szCs w:val="24"/>
                <w:highlight w:val="none"/>
              </w:rPr>
            </w:pPr>
            <w:r>
              <w:rPr>
                <w:rFonts w:hint="eastAsia" w:asciiTheme="minorEastAsia" w:hAnsiTheme="minorEastAsia" w:eastAsiaTheme="minorEastAsia"/>
                <w:sz w:val="24"/>
                <w:szCs w:val="28"/>
                <w:highlight w:val="none"/>
              </w:rPr>
              <w:t>格式、填写要求符合</w:t>
            </w:r>
            <w:r>
              <w:rPr>
                <w:rFonts w:hint="eastAsia" w:ascii="宋体" w:hAnsi="宋体" w:eastAsia="宋体" w:cs="宋体"/>
                <w:spacing w:val="10"/>
                <w:sz w:val="24"/>
                <w:szCs w:val="24"/>
                <w:highlight w:val="none"/>
              </w:rPr>
              <w:t>磋商</w:t>
            </w:r>
            <w:r>
              <w:rPr>
                <w:rFonts w:hint="eastAsia" w:asciiTheme="minorEastAsia" w:hAnsiTheme="minorEastAsia" w:eastAsiaTheme="minorEastAsia"/>
                <w:sz w:val="24"/>
                <w:szCs w:val="28"/>
                <w:highlight w:val="none"/>
              </w:rPr>
              <w:t>文件规定并加盖</w:t>
            </w:r>
            <w:r>
              <w:rPr>
                <w:rFonts w:hint="eastAsia" w:asciiTheme="minorEastAsia" w:hAnsiTheme="minorEastAsia" w:eastAsiaTheme="minorEastAsia"/>
                <w:sz w:val="24"/>
                <w:highlight w:val="none"/>
              </w:rPr>
              <w:t>供应商</w:t>
            </w:r>
            <w:r>
              <w:rPr>
                <w:rFonts w:hint="eastAsia" w:asciiTheme="minorEastAsia" w:hAnsiTheme="minorEastAsia" w:eastAsiaTheme="minorEastAsia"/>
                <w:sz w:val="24"/>
                <w:szCs w:val="28"/>
                <w:highlight w:val="none"/>
              </w:rPr>
              <w:t>电子签章</w:t>
            </w:r>
          </w:p>
        </w:tc>
        <w:tc>
          <w:tcPr>
            <w:tcW w:w="1091" w:type="pct"/>
            <w:vAlign w:val="center"/>
          </w:tcPr>
          <w:p w14:paraId="78A45566">
            <w:pPr>
              <w:adjustRightInd w:val="0"/>
              <w:snapToGrid w:val="0"/>
              <w:spacing w:line="360" w:lineRule="auto"/>
              <w:ind w:right="-10"/>
              <w:jc w:val="center"/>
              <w:rPr>
                <w:rFonts w:ascii="宋体" w:hAnsi="宋体" w:eastAsia="宋体" w:cs="宋体"/>
                <w:sz w:val="24"/>
                <w:szCs w:val="24"/>
                <w:highlight w:val="none"/>
              </w:rPr>
            </w:pPr>
            <w:r>
              <w:rPr>
                <w:rFonts w:hint="eastAsia" w:asciiTheme="minorEastAsia" w:hAnsiTheme="minorEastAsia" w:eastAsiaTheme="minorEastAsia"/>
                <w:sz w:val="24"/>
                <w:highlight w:val="none"/>
              </w:rPr>
              <w:t>法定代表人参加磋商的无需此件，提供身份证明即可。详见第六章响应文件格式。</w:t>
            </w:r>
          </w:p>
        </w:tc>
      </w:tr>
      <w:tr w14:paraId="277A7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14:paraId="0170996C">
            <w:pPr>
              <w:adjustRightInd w:val="0"/>
              <w:snapToGrid w:val="0"/>
              <w:spacing w:line="360" w:lineRule="auto"/>
              <w:ind w:right="-10"/>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7</w:t>
            </w:r>
          </w:p>
        </w:tc>
        <w:tc>
          <w:tcPr>
            <w:tcW w:w="942" w:type="pct"/>
            <w:vAlign w:val="center"/>
          </w:tcPr>
          <w:p w14:paraId="16BBDF68">
            <w:pPr>
              <w:spacing w:after="50" w:line="360" w:lineRule="auto"/>
              <w:ind w:right="-10"/>
              <w:jc w:val="center"/>
              <w:rPr>
                <w:rFonts w:ascii="宋体" w:hAnsi="宋体" w:eastAsia="宋体" w:cs="宋体"/>
                <w:spacing w:val="10"/>
                <w:sz w:val="24"/>
                <w:szCs w:val="24"/>
                <w:highlight w:val="none"/>
              </w:rPr>
            </w:pPr>
            <w:r>
              <w:rPr>
                <w:rFonts w:hint="eastAsia" w:asciiTheme="minorEastAsia" w:hAnsiTheme="minorEastAsia" w:eastAsiaTheme="minorEastAsia"/>
                <w:sz w:val="24"/>
                <w:szCs w:val="28"/>
                <w:highlight w:val="none"/>
              </w:rPr>
              <w:t>磋商报价</w:t>
            </w:r>
          </w:p>
        </w:tc>
        <w:tc>
          <w:tcPr>
            <w:tcW w:w="2600" w:type="pct"/>
            <w:vAlign w:val="center"/>
          </w:tcPr>
          <w:p w14:paraId="3D54980A">
            <w:pPr>
              <w:spacing w:after="50" w:line="360" w:lineRule="auto"/>
              <w:ind w:right="-10"/>
              <w:jc w:val="center"/>
              <w:rPr>
                <w:rFonts w:ascii="宋体" w:hAnsi="宋体" w:eastAsia="宋体" w:cs="宋体"/>
                <w:spacing w:val="10"/>
                <w:sz w:val="24"/>
                <w:szCs w:val="24"/>
                <w:highlight w:val="none"/>
              </w:rPr>
            </w:pPr>
            <w:r>
              <w:rPr>
                <w:rFonts w:hint="eastAsia" w:asciiTheme="minorEastAsia" w:hAnsiTheme="minorEastAsia" w:eastAsiaTheme="minorEastAsia"/>
                <w:sz w:val="24"/>
                <w:szCs w:val="28"/>
                <w:highlight w:val="none"/>
              </w:rPr>
              <w:t>符合</w:t>
            </w:r>
            <w:r>
              <w:rPr>
                <w:rFonts w:hint="eastAsia" w:ascii="宋体" w:hAnsi="宋体" w:eastAsia="宋体" w:cs="宋体"/>
                <w:spacing w:val="10"/>
                <w:sz w:val="24"/>
                <w:szCs w:val="24"/>
                <w:highlight w:val="none"/>
              </w:rPr>
              <w:t>磋商</w:t>
            </w:r>
            <w:r>
              <w:rPr>
                <w:rFonts w:hint="eastAsia" w:asciiTheme="minorEastAsia" w:hAnsiTheme="minorEastAsia" w:eastAsiaTheme="minorEastAsia"/>
                <w:sz w:val="24"/>
                <w:highlight w:val="none"/>
              </w:rPr>
              <w:t>文件供应商须知正文第9条要求</w:t>
            </w:r>
          </w:p>
        </w:tc>
        <w:tc>
          <w:tcPr>
            <w:tcW w:w="1091" w:type="pct"/>
            <w:vAlign w:val="center"/>
          </w:tcPr>
          <w:p w14:paraId="00F4CC4C">
            <w:pPr>
              <w:adjustRightInd w:val="0"/>
              <w:snapToGrid w:val="0"/>
              <w:spacing w:line="360" w:lineRule="auto"/>
              <w:ind w:right="-10"/>
              <w:jc w:val="center"/>
              <w:rPr>
                <w:rFonts w:ascii="宋体" w:hAnsi="宋体" w:eastAsia="宋体" w:cs="宋体"/>
                <w:sz w:val="24"/>
                <w:szCs w:val="24"/>
                <w:highlight w:val="none"/>
              </w:rPr>
            </w:pPr>
            <w:r>
              <w:rPr>
                <w:rFonts w:hint="eastAsia" w:asciiTheme="minorEastAsia" w:hAnsiTheme="minorEastAsia" w:eastAsiaTheme="minorEastAsia"/>
                <w:sz w:val="24"/>
                <w:highlight w:val="none"/>
              </w:rPr>
              <w:t>详见第六章响应文件格式。</w:t>
            </w:r>
          </w:p>
        </w:tc>
      </w:tr>
      <w:tr w14:paraId="1E6EC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14:paraId="0FDDAF58">
            <w:pPr>
              <w:adjustRightInd w:val="0"/>
              <w:snapToGrid w:val="0"/>
              <w:spacing w:line="360" w:lineRule="auto"/>
              <w:ind w:right="-10"/>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8</w:t>
            </w:r>
          </w:p>
        </w:tc>
        <w:tc>
          <w:tcPr>
            <w:tcW w:w="942" w:type="pct"/>
            <w:vAlign w:val="center"/>
          </w:tcPr>
          <w:p w14:paraId="70EAC6D1">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商务响应情况</w:t>
            </w:r>
          </w:p>
        </w:tc>
        <w:tc>
          <w:tcPr>
            <w:tcW w:w="2600" w:type="pct"/>
            <w:vAlign w:val="center"/>
          </w:tcPr>
          <w:p w14:paraId="720CF52D">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符合</w:t>
            </w:r>
            <w:r>
              <w:rPr>
                <w:rFonts w:hint="eastAsia" w:ascii="宋体" w:hAnsi="宋体" w:eastAsia="宋体" w:cs="宋体"/>
                <w:spacing w:val="10"/>
                <w:sz w:val="24"/>
                <w:szCs w:val="24"/>
                <w:highlight w:val="none"/>
              </w:rPr>
              <w:t>磋商</w:t>
            </w:r>
            <w:r>
              <w:rPr>
                <w:rFonts w:hint="eastAsia" w:asciiTheme="minorEastAsia" w:hAnsiTheme="minorEastAsia" w:eastAsiaTheme="minorEastAsia"/>
                <w:sz w:val="24"/>
                <w:szCs w:val="28"/>
                <w:highlight w:val="none"/>
              </w:rPr>
              <w:t>文件采购需求中对付款方式、服务地点、服务期限等实质性要求</w:t>
            </w:r>
          </w:p>
        </w:tc>
        <w:tc>
          <w:tcPr>
            <w:tcW w:w="1091" w:type="pct"/>
            <w:vAlign w:val="center"/>
          </w:tcPr>
          <w:p w14:paraId="78B7DB49">
            <w:pPr>
              <w:adjustRightInd w:val="0"/>
              <w:snapToGrid w:val="0"/>
              <w:spacing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详见第六章响应文件格式。</w:t>
            </w:r>
          </w:p>
        </w:tc>
      </w:tr>
      <w:tr w14:paraId="7D0EC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14:paraId="7AF7C446">
            <w:pPr>
              <w:adjustRightInd w:val="0"/>
              <w:snapToGrid w:val="0"/>
              <w:spacing w:line="360" w:lineRule="auto"/>
              <w:ind w:right="-10"/>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lang w:val="en-US" w:eastAsia="zh-CN"/>
              </w:rPr>
              <w:t>9</w:t>
            </w:r>
          </w:p>
        </w:tc>
        <w:tc>
          <w:tcPr>
            <w:tcW w:w="942" w:type="pct"/>
            <w:vAlign w:val="center"/>
          </w:tcPr>
          <w:p w14:paraId="2FD8A22A">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诚信响应承诺书</w:t>
            </w:r>
          </w:p>
        </w:tc>
        <w:tc>
          <w:tcPr>
            <w:tcW w:w="2600" w:type="pct"/>
            <w:vAlign w:val="center"/>
          </w:tcPr>
          <w:p w14:paraId="46659351">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格式、填写要求符合磋商文件规定并加盖供应商电子签章</w:t>
            </w:r>
          </w:p>
        </w:tc>
        <w:tc>
          <w:tcPr>
            <w:tcW w:w="1091" w:type="pct"/>
            <w:vAlign w:val="center"/>
          </w:tcPr>
          <w:p w14:paraId="0DC02DF7">
            <w:pPr>
              <w:spacing w:after="50"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szCs w:val="28"/>
                <w:highlight w:val="none"/>
              </w:rPr>
              <w:t>详见第六章响应文件格式。</w:t>
            </w:r>
          </w:p>
        </w:tc>
      </w:tr>
      <w:tr w14:paraId="7F655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14:paraId="2723B418">
            <w:pPr>
              <w:adjustRightInd w:val="0"/>
              <w:snapToGrid w:val="0"/>
              <w:spacing w:line="360" w:lineRule="auto"/>
              <w:ind w:right="-10"/>
              <w:jc w:val="center"/>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0</w:t>
            </w:r>
          </w:p>
        </w:tc>
        <w:tc>
          <w:tcPr>
            <w:tcW w:w="942" w:type="pct"/>
            <w:vAlign w:val="center"/>
          </w:tcPr>
          <w:p w14:paraId="366E6BA6">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诚信履约承诺函</w:t>
            </w:r>
          </w:p>
        </w:tc>
        <w:tc>
          <w:tcPr>
            <w:tcW w:w="2600" w:type="pct"/>
            <w:vAlign w:val="center"/>
          </w:tcPr>
          <w:p w14:paraId="5AEA8F48">
            <w:pPr>
              <w:spacing w:after="50" w:line="360" w:lineRule="auto"/>
              <w:ind w:right="-10"/>
              <w:jc w:val="center"/>
              <w:rPr>
                <w:rFonts w:asciiTheme="minorEastAsia" w:hAnsiTheme="minorEastAsia" w:eastAsiaTheme="minorEastAsia"/>
                <w:sz w:val="24"/>
                <w:szCs w:val="28"/>
                <w:highlight w:val="none"/>
              </w:rPr>
            </w:pPr>
            <w:r>
              <w:rPr>
                <w:rFonts w:hint="eastAsia" w:asciiTheme="minorEastAsia" w:hAnsiTheme="minorEastAsia" w:eastAsiaTheme="minorEastAsia"/>
                <w:sz w:val="24"/>
                <w:szCs w:val="28"/>
                <w:highlight w:val="none"/>
              </w:rPr>
              <w:t>格式、填写要求符合磋商文件规定并加盖供应商电子签章</w:t>
            </w:r>
          </w:p>
        </w:tc>
        <w:tc>
          <w:tcPr>
            <w:tcW w:w="1091" w:type="pct"/>
            <w:vAlign w:val="center"/>
          </w:tcPr>
          <w:p w14:paraId="7F5DD02C">
            <w:pPr>
              <w:spacing w:after="50" w:line="360" w:lineRule="auto"/>
              <w:ind w:right="-10"/>
              <w:jc w:val="center"/>
              <w:rPr>
                <w:rFonts w:asciiTheme="minorEastAsia" w:hAnsiTheme="minorEastAsia" w:eastAsiaTheme="minorEastAsia"/>
                <w:sz w:val="24"/>
                <w:highlight w:val="none"/>
              </w:rPr>
            </w:pPr>
            <w:r>
              <w:rPr>
                <w:rFonts w:hint="eastAsia" w:asciiTheme="minorEastAsia" w:hAnsiTheme="minorEastAsia" w:eastAsiaTheme="minorEastAsia"/>
                <w:sz w:val="24"/>
                <w:szCs w:val="28"/>
                <w:highlight w:val="none"/>
              </w:rPr>
              <w:t>详见第六章响应文件格式。</w:t>
            </w:r>
          </w:p>
        </w:tc>
      </w:tr>
      <w:tr w14:paraId="20B4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14:paraId="123D684F">
            <w:pPr>
              <w:adjustRightInd w:val="0"/>
              <w:snapToGrid w:val="0"/>
              <w:spacing w:line="360" w:lineRule="auto"/>
              <w:ind w:right="-10"/>
              <w:jc w:val="center"/>
              <w:rPr>
                <w:rFonts w:hint="eastAsia" w:ascii="宋体" w:hAnsi="宋体" w:eastAsiaTheme="minorEastAsia"/>
                <w:sz w:val="24"/>
                <w:highlight w:val="none"/>
                <w:lang w:eastAsia="zh-CN"/>
              </w:rPr>
            </w:pPr>
            <w:r>
              <w:rPr>
                <w:rFonts w:hint="eastAsia" w:asciiTheme="minorEastAsia" w:hAnsiTheme="minorEastAsia" w:eastAsiaTheme="minorEastAsia"/>
                <w:sz w:val="24"/>
                <w:highlight w:val="none"/>
              </w:rPr>
              <w:t>1</w:t>
            </w:r>
            <w:r>
              <w:rPr>
                <w:rFonts w:hint="eastAsia" w:asciiTheme="minorEastAsia" w:hAnsiTheme="minorEastAsia" w:eastAsiaTheme="minorEastAsia"/>
                <w:sz w:val="24"/>
                <w:highlight w:val="none"/>
                <w:lang w:val="en-US" w:eastAsia="zh-CN"/>
              </w:rPr>
              <w:t>1</w:t>
            </w:r>
          </w:p>
        </w:tc>
        <w:tc>
          <w:tcPr>
            <w:tcW w:w="942" w:type="pct"/>
            <w:vAlign w:val="center"/>
          </w:tcPr>
          <w:p w14:paraId="424888FF">
            <w:pPr>
              <w:spacing w:after="50" w:line="360" w:lineRule="auto"/>
              <w:ind w:right="-10"/>
              <w:jc w:val="center"/>
              <w:rPr>
                <w:rFonts w:ascii="宋体" w:hAnsi="宋体" w:eastAsia="宋体" w:cs="宋体"/>
                <w:spacing w:val="10"/>
                <w:sz w:val="24"/>
                <w:szCs w:val="24"/>
                <w:highlight w:val="none"/>
              </w:rPr>
            </w:pPr>
            <w:r>
              <w:rPr>
                <w:rFonts w:hint="eastAsia" w:asciiTheme="minorEastAsia" w:hAnsiTheme="minorEastAsia" w:eastAsiaTheme="minorEastAsia"/>
                <w:sz w:val="24"/>
                <w:szCs w:val="28"/>
                <w:highlight w:val="none"/>
              </w:rPr>
              <w:t>其他要求</w:t>
            </w:r>
          </w:p>
        </w:tc>
        <w:tc>
          <w:tcPr>
            <w:tcW w:w="2600" w:type="pct"/>
            <w:vAlign w:val="center"/>
          </w:tcPr>
          <w:p w14:paraId="6E5B1FC7">
            <w:pPr>
              <w:spacing w:after="50" w:line="360" w:lineRule="auto"/>
              <w:ind w:right="-10"/>
              <w:jc w:val="center"/>
              <w:rPr>
                <w:rFonts w:ascii="宋体" w:hAnsi="宋体" w:eastAsia="宋体" w:cs="宋体"/>
                <w:spacing w:val="10"/>
                <w:sz w:val="24"/>
                <w:szCs w:val="24"/>
                <w:highlight w:val="none"/>
              </w:rPr>
            </w:pPr>
            <w:r>
              <w:rPr>
                <w:rFonts w:hint="eastAsia" w:asciiTheme="minorEastAsia" w:hAnsiTheme="minorEastAsia" w:eastAsiaTheme="minorEastAsia"/>
                <w:sz w:val="24"/>
                <w:szCs w:val="28"/>
                <w:highlight w:val="none"/>
              </w:rPr>
              <w:t>符合法律、行政法规规定的其他条件或磋商文件列明的其他实质性要求</w:t>
            </w:r>
          </w:p>
        </w:tc>
        <w:tc>
          <w:tcPr>
            <w:tcW w:w="1091" w:type="pct"/>
            <w:vAlign w:val="center"/>
          </w:tcPr>
          <w:p w14:paraId="0A6671A9">
            <w:pPr>
              <w:adjustRightInd w:val="0"/>
              <w:snapToGrid w:val="0"/>
              <w:spacing w:line="360" w:lineRule="auto"/>
              <w:ind w:right="-10"/>
              <w:jc w:val="center"/>
              <w:rPr>
                <w:rFonts w:ascii="宋体" w:hAnsi="宋体" w:eastAsia="宋体" w:cs="宋体"/>
                <w:sz w:val="24"/>
                <w:szCs w:val="24"/>
                <w:highlight w:val="none"/>
              </w:rPr>
            </w:pPr>
          </w:p>
        </w:tc>
      </w:tr>
    </w:tbl>
    <w:p w14:paraId="43102EC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b/>
          <w:bCs/>
          <w:sz w:val="24"/>
          <w:highlight w:val="none"/>
        </w:rPr>
        <w:t>初审指标通过标准：</w:t>
      </w:r>
      <w:r>
        <w:rPr>
          <w:rFonts w:hint="eastAsia" w:asciiTheme="minorEastAsia" w:hAnsiTheme="minorEastAsia" w:eastAsiaTheme="minorEastAsia"/>
          <w:sz w:val="24"/>
          <w:highlight w:val="none"/>
        </w:rPr>
        <w:t>供应商必须通过初审表中的全部评审指标。</w:t>
      </w:r>
    </w:p>
    <w:p w14:paraId="0C9BE6EC">
      <w:pPr>
        <w:spacing w:line="360" w:lineRule="auto"/>
        <w:ind w:firstLine="435"/>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2.2综合评分</w:t>
      </w:r>
    </w:p>
    <w:p w14:paraId="4BE1437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磋商小组按照下表对</w:t>
      </w:r>
      <w:r>
        <w:rPr>
          <w:rFonts w:hint="eastAsia" w:ascii="宋体" w:hAnsi="宋体" w:eastAsia="宋体"/>
          <w:sz w:val="24"/>
          <w:highlight w:val="none"/>
        </w:rPr>
        <w:t>进入综合评分的所有供应商的</w:t>
      </w:r>
      <w:r>
        <w:rPr>
          <w:rFonts w:hint="eastAsia" w:asciiTheme="minorEastAsia" w:hAnsiTheme="minorEastAsia" w:eastAsiaTheme="minorEastAsia"/>
          <w:sz w:val="24"/>
          <w:highlight w:val="none"/>
        </w:rPr>
        <w:t>响应文件进行综合评分。</w:t>
      </w:r>
    </w:p>
    <w:p w14:paraId="58ADE694">
      <w:pPr>
        <w:spacing w:line="360" w:lineRule="auto"/>
        <w:ind w:firstLine="435"/>
        <w:rPr>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.2</w:t>
      </w:r>
      <w:r>
        <w:rPr>
          <w:rFonts w:hint="eastAsia" w:asciiTheme="minorEastAsia" w:hAnsiTheme="minorEastAsia" w:eastAsiaTheme="minorEastAsia"/>
          <w:sz w:val="24"/>
          <w:highlight w:val="none"/>
        </w:rPr>
        <w:t>本项目综合评分满分为1</w:t>
      </w:r>
      <w:r>
        <w:rPr>
          <w:rFonts w:asciiTheme="minorEastAsia" w:hAnsiTheme="minorEastAsia" w:eastAsiaTheme="minorEastAsia"/>
          <w:sz w:val="24"/>
          <w:highlight w:val="none"/>
        </w:rPr>
        <w:t>00</w:t>
      </w:r>
      <w:r>
        <w:rPr>
          <w:rFonts w:hint="eastAsia" w:asciiTheme="minorEastAsia" w:hAnsiTheme="minorEastAsia" w:eastAsiaTheme="minorEastAsia"/>
          <w:sz w:val="24"/>
          <w:highlight w:val="none"/>
        </w:rPr>
        <w:t>分，其中：技术资信分值占总分值的权重为</w:t>
      </w:r>
      <w:r>
        <w:rPr>
          <w:rFonts w:hint="eastAsia" w:asciiTheme="minorEastAsia" w:hAnsiTheme="minorEastAsia" w:eastAsiaTheme="minorEastAsia"/>
          <w:sz w:val="24"/>
          <w:highlight w:val="none"/>
          <w:u w:val="single"/>
          <w:lang w:val="en-US" w:eastAsia="zh-CN"/>
        </w:rPr>
        <w:t>86</w:t>
      </w:r>
      <w:r>
        <w:rPr>
          <w:rFonts w:asciiTheme="minorEastAsia" w:hAnsiTheme="minorEastAsia" w:eastAsiaTheme="minorEastAsia"/>
          <w:sz w:val="24"/>
          <w:highlight w:val="none"/>
        </w:rPr>
        <w:t>%，价格分值占总分值的权重为</w:t>
      </w:r>
      <w:r>
        <w:rPr>
          <w:rFonts w:hint="eastAsia" w:asciiTheme="minorEastAsia" w:hAnsiTheme="minorEastAsia" w:eastAsiaTheme="minorEastAsia"/>
          <w:sz w:val="24"/>
          <w:highlight w:val="none"/>
          <w:u w:val="single"/>
          <w:lang w:val="en-US" w:eastAsia="zh-CN"/>
        </w:rPr>
        <w:t>14</w:t>
      </w:r>
      <w:r>
        <w:rPr>
          <w:rFonts w:asciiTheme="minorEastAsia" w:hAnsiTheme="minorEastAsia" w:eastAsiaTheme="minorEastAsia"/>
          <w:sz w:val="24"/>
          <w:highlight w:val="none"/>
        </w:rPr>
        <w:t>%。</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720"/>
        <w:gridCol w:w="3745"/>
        <w:gridCol w:w="1582"/>
      </w:tblGrid>
      <w:tr w14:paraId="29A5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5" w:type="pct"/>
            <w:tcBorders>
              <w:top w:val="single" w:color="auto" w:sz="4" w:space="0"/>
              <w:left w:val="single" w:color="auto" w:sz="4" w:space="0"/>
              <w:bottom w:val="single" w:color="auto" w:sz="4" w:space="0"/>
              <w:right w:val="single" w:color="auto" w:sz="4" w:space="0"/>
            </w:tcBorders>
            <w:vAlign w:val="center"/>
          </w:tcPr>
          <w:p w14:paraId="4C8B0DC2">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类别</w:t>
            </w:r>
          </w:p>
        </w:tc>
        <w:tc>
          <w:tcPr>
            <w:tcW w:w="1009" w:type="pct"/>
            <w:tcBorders>
              <w:top w:val="single" w:color="auto" w:sz="4" w:space="0"/>
              <w:left w:val="single" w:color="auto" w:sz="4" w:space="0"/>
              <w:bottom w:val="single" w:color="auto" w:sz="4" w:space="0"/>
              <w:right w:val="single" w:color="auto" w:sz="4" w:space="0"/>
            </w:tcBorders>
            <w:vAlign w:val="center"/>
          </w:tcPr>
          <w:p w14:paraId="59DD3185">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评分内容</w:t>
            </w:r>
          </w:p>
        </w:tc>
        <w:tc>
          <w:tcPr>
            <w:tcW w:w="2197" w:type="pct"/>
            <w:tcBorders>
              <w:top w:val="single" w:color="auto" w:sz="4" w:space="0"/>
              <w:left w:val="single" w:color="auto" w:sz="4" w:space="0"/>
              <w:bottom w:val="single" w:color="auto" w:sz="4" w:space="0"/>
              <w:right w:val="single" w:color="auto" w:sz="4" w:space="0"/>
            </w:tcBorders>
            <w:vAlign w:val="center"/>
          </w:tcPr>
          <w:p w14:paraId="14AAD776">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评分标准</w:t>
            </w:r>
          </w:p>
        </w:tc>
        <w:tc>
          <w:tcPr>
            <w:tcW w:w="928" w:type="pct"/>
            <w:tcBorders>
              <w:top w:val="single" w:color="auto" w:sz="4" w:space="0"/>
              <w:left w:val="single" w:color="auto" w:sz="4" w:space="0"/>
              <w:bottom w:val="single" w:color="auto" w:sz="4" w:space="0"/>
              <w:right w:val="single" w:color="auto" w:sz="4" w:space="0"/>
            </w:tcBorders>
            <w:vAlign w:val="center"/>
          </w:tcPr>
          <w:p w14:paraId="1D1A9027">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分值范围</w:t>
            </w:r>
          </w:p>
        </w:tc>
      </w:tr>
      <w:tr w14:paraId="09C5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5" w:type="pct"/>
            <w:tcBorders>
              <w:top w:val="single" w:color="auto" w:sz="4" w:space="0"/>
              <w:left w:val="single" w:color="auto" w:sz="4" w:space="0"/>
              <w:bottom w:val="single" w:color="auto" w:sz="4" w:space="0"/>
              <w:right w:val="single" w:color="auto" w:sz="4" w:space="0"/>
            </w:tcBorders>
            <w:vAlign w:val="center"/>
          </w:tcPr>
          <w:p w14:paraId="042DBA75">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sz w:val="24"/>
                <w:highlight w:val="none"/>
              </w:rPr>
            </w:pPr>
          </w:p>
        </w:tc>
        <w:tc>
          <w:tcPr>
            <w:tcW w:w="4134" w:type="pct"/>
            <w:gridSpan w:val="3"/>
            <w:tcBorders>
              <w:top w:val="single" w:color="auto" w:sz="4" w:space="0"/>
              <w:left w:val="single" w:color="auto" w:sz="4" w:space="0"/>
              <w:bottom w:val="single" w:color="auto" w:sz="4" w:space="0"/>
              <w:right w:val="single" w:color="auto" w:sz="4" w:space="0"/>
            </w:tcBorders>
            <w:vAlign w:val="center"/>
          </w:tcPr>
          <w:p w14:paraId="26045FCE">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sz w:val="24"/>
                <w:highlight w:val="none"/>
              </w:rPr>
            </w:pPr>
            <w:r>
              <w:rPr>
                <w:rFonts w:hint="eastAsia" w:asciiTheme="minorEastAsia" w:hAnsiTheme="minorEastAsia" w:eastAsiaTheme="minorEastAsia"/>
                <w:b/>
                <w:bCs/>
                <w:sz w:val="24"/>
                <w:szCs w:val="24"/>
                <w:highlight w:val="none"/>
              </w:rPr>
              <w:t>技术部分</w:t>
            </w:r>
          </w:p>
        </w:tc>
      </w:tr>
      <w:tr w14:paraId="333C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restart"/>
            <w:tcBorders>
              <w:top w:val="single" w:color="auto" w:sz="4" w:space="0"/>
              <w:left w:val="single" w:color="auto" w:sz="4" w:space="0"/>
              <w:right w:val="single" w:color="auto" w:sz="4" w:space="0"/>
            </w:tcBorders>
            <w:vAlign w:val="center"/>
          </w:tcPr>
          <w:p w14:paraId="5C18FDFF">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技术资信分</w:t>
            </w:r>
          </w:p>
          <w:p w14:paraId="02FDAB8D">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sz w:val="24"/>
                <w:highlight w:val="none"/>
              </w:rPr>
            </w:pP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lang w:val="en-US" w:eastAsia="zh-CN"/>
              </w:rPr>
              <w:t>86</w:t>
            </w:r>
            <w:r>
              <w:rPr>
                <w:rFonts w:hint="eastAsia" w:asciiTheme="minorEastAsia" w:hAnsiTheme="minorEastAsia" w:eastAsiaTheme="minorEastAsia"/>
                <w:sz w:val="24"/>
                <w:highlight w:val="none"/>
              </w:rPr>
              <w:t>分）</w:t>
            </w:r>
          </w:p>
        </w:tc>
        <w:tc>
          <w:tcPr>
            <w:tcW w:w="1009" w:type="pct"/>
            <w:tcBorders>
              <w:top w:val="single" w:color="auto" w:sz="4" w:space="0"/>
              <w:left w:val="single" w:color="auto" w:sz="4" w:space="0"/>
              <w:right w:val="single" w:color="auto" w:sz="4" w:space="0"/>
            </w:tcBorders>
            <w:vAlign w:val="center"/>
          </w:tcPr>
          <w:p w14:paraId="41BB882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项目理解分析</w:t>
            </w:r>
          </w:p>
        </w:tc>
        <w:tc>
          <w:tcPr>
            <w:tcW w:w="2197" w:type="pct"/>
            <w:tcBorders>
              <w:top w:val="single" w:color="auto" w:sz="4" w:space="0"/>
              <w:left w:val="single" w:color="auto" w:sz="4" w:space="0"/>
              <w:bottom w:val="single" w:color="auto" w:sz="4" w:space="0"/>
              <w:right w:val="single" w:color="auto" w:sz="4" w:space="0"/>
            </w:tcBorders>
            <w:vAlign w:val="center"/>
          </w:tcPr>
          <w:p w14:paraId="7F86CAA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针对采购人业务理解，根据项目实际需求，提供符合本项目的项目理解分析方案，内容包括：①建设背景分析、②建设目标分析、③系统现状分析、④原系统建设及运行情况分析、⑤系统用户分析。</w:t>
            </w:r>
          </w:p>
          <w:p w14:paraId="1FC0EE7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（1）对本项目理解深入清晰准确，分析全面完整，</w:t>
            </w:r>
            <w:r>
              <w:rPr>
                <w:rFonts w:hint="eastAsia" w:ascii="宋体" w:hAnsi="宋体" w:eastAsia="宋体" w:cs="宋体"/>
                <w:color w:val="auto"/>
                <w:spacing w:val="1"/>
                <w:kern w:val="0"/>
                <w:sz w:val="24"/>
                <w:szCs w:val="24"/>
                <w:highlight w:val="none"/>
                <w:lang w:val="zh-CN" w:eastAsia="zh-CN"/>
              </w:rPr>
              <w:t>满足项目需求</w:t>
            </w:r>
            <w:r>
              <w:rPr>
                <w:rFonts w:hint="eastAsia" w:ascii="宋体" w:hAnsi="宋体" w:eastAsia="宋体" w:cs="宋体"/>
                <w:color w:val="auto"/>
                <w:spacing w:val="1"/>
                <w:kern w:val="0"/>
                <w:sz w:val="24"/>
                <w:szCs w:val="24"/>
                <w:highlight w:val="none"/>
                <w:lang w:val="en-US" w:eastAsia="zh-CN"/>
              </w:rPr>
              <w:t>的，得5分；</w:t>
            </w:r>
          </w:p>
          <w:p w14:paraId="4A80C41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（2）对本项目理解正确，分析全面的，得3分；</w:t>
            </w:r>
          </w:p>
          <w:p w14:paraId="650683E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（3）对本项目的理解与认识不到位或内容有缺失，仍需进一步完善的，得1分；</w:t>
            </w:r>
          </w:p>
          <w:p w14:paraId="7EAB2D7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（4）内容分析存在明显缺陷或未提供的不得分。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37A3F46C">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sz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0D44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72523EC5">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z w:val="24"/>
                <w:highlight w:val="none"/>
              </w:rPr>
            </w:pPr>
          </w:p>
        </w:tc>
        <w:tc>
          <w:tcPr>
            <w:tcW w:w="1009" w:type="pct"/>
            <w:tcBorders>
              <w:left w:val="single" w:color="auto" w:sz="4" w:space="0"/>
              <w:right w:val="single" w:color="auto" w:sz="4" w:space="0"/>
            </w:tcBorders>
            <w:vAlign w:val="center"/>
          </w:tcPr>
          <w:p w14:paraId="40E2D6C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Cs/>
                <w:sz w:val="24"/>
                <w:highlight w:val="none"/>
                <w:lang w:val="en-US" w:eastAsia="zh-CN"/>
              </w:rPr>
            </w:pPr>
          </w:p>
          <w:p w14:paraId="2B3BD6D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auto"/>
                <w:spacing w:val="1"/>
                <w:kern w:val="0"/>
                <w:sz w:val="24"/>
                <w:szCs w:val="24"/>
                <w:highlight w:val="none"/>
                <w:lang w:val="en-US" w:eastAsia="zh-CN"/>
              </w:rPr>
              <w:t>总体设计方案</w:t>
            </w:r>
          </w:p>
          <w:p w14:paraId="3477FA1E">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bCs/>
                <w:sz w:val="24"/>
                <w:highlight w:val="none"/>
                <w:lang w:val="en-US" w:eastAsia="zh-CN"/>
              </w:rPr>
            </w:pPr>
          </w:p>
        </w:tc>
        <w:tc>
          <w:tcPr>
            <w:tcW w:w="2197" w:type="pct"/>
            <w:tcBorders>
              <w:top w:val="single" w:color="auto" w:sz="4" w:space="0"/>
              <w:left w:val="single" w:color="auto" w:sz="4" w:space="0"/>
              <w:bottom w:val="single" w:color="auto" w:sz="4" w:space="0"/>
              <w:right w:val="single" w:color="auto" w:sz="4" w:space="0"/>
            </w:tcBorders>
            <w:vAlign w:val="center"/>
          </w:tcPr>
          <w:p w14:paraId="1C72218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bCs/>
                <w:sz w:val="24"/>
                <w:highlight w:val="none"/>
              </w:rPr>
            </w:pPr>
            <w:r>
              <w:rPr>
                <w:rFonts w:hint="eastAsia" w:ascii="宋体" w:hAnsi="宋体" w:eastAsia="宋体" w:cs="宋体"/>
                <w:color w:val="auto"/>
                <w:spacing w:val="1"/>
                <w:kern w:val="0"/>
                <w:sz w:val="24"/>
                <w:szCs w:val="24"/>
                <w:highlight w:val="none"/>
                <w:lang w:val="en-US" w:eastAsia="zh-CN"/>
              </w:rPr>
              <w:t>提供符合本项目的总体设计方案，内容包括：①系统建设原则、②</w:t>
            </w:r>
            <w:r>
              <w:rPr>
                <w:rFonts w:hint="eastAsia" w:ascii="宋体" w:hAnsi="宋体" w:eastAsia="宋体"/>
                <w:bCs/>
                <w:sz w:val="24"/>
                <w:szCs w:val="18"/>
                <w:highlight w:val="none"/>
                <w:lang w:val="en-US" w:eastAsia="zh-CN"/>
              </w:rPr>
              <w:t>总体架构（业务架构、应用架构、数据架构、部署架构）</w:t>
            </w:r>
            <w:r>
              <w:rPr>
                <w:rFonts w:hint="eastAsia" w:ascii="宋体" w:hAnsi="宋体" w:eastAsia="宋体" w:cs="宋体"/>
                <w:color w:val="auto"/>
                <w:spacing w:val="1"/>
                <w:kern w:val="0"/>
                <w:sz w:val="24"/>
                <w:szCs w:val="24"/>
                <w:highlight w:val="none"/>
                <w:lang w:val="en-US" w:eastAsia="zh-CN"/>
              </w:rPr>
              <w:t>③功能流程设计、④技术路线。</w:t>
            </w:r>
            <w:r>
              <w:rPr>
                <w:rFonts w:hint="eastAsia" w:ascii="宋体" w:hAnsi="宋体" w:eastAsia="宋体" w:cs="宋体"/>
                <w:color w:val="auto"/>
                <w:spacing w:val="1"/>
                <w:kern w:val="0"/>
                <w:sz w:val="24"/>
                <w:szCs w:val="24"/>
                <w:highlight w:val="none"/>
                <w:lang w:val="en-US" w:eastAsia="zh-CN"/>
              </w:rPr>
              <w:br w:type="textWrapping"/>
            </w:r>
            <w:r>
              <w:rPr>
                <w:rFonts w:hint="eastAsia" w:ascii="宋体" w:hAnsi="宋体" w:eastAsia="宋体" w:cs="宋体"/>
                <w:color w:val="auto"/>
                <w:spacing w:val="1"/>
                <w:kern w:val="0"/>
                <w:sz w:val="24"/>
                <w:szCs w:val="24"/>
                <w:highlight w:val="none"/>
                <w:lang w:val="en-US" w:eastAsia="zh-CN"/>
              </w:rPr>
              <w:t>（1）总体设计方案包含上述全部内容，且理解分析准确、完整详细、可行实用的，得5分；</w:t>
            </w:r>
            <w:r>
              <w:rPr>
                <w:rFonts w:hint="eastAsia" w:ascii="宋体" w:hAnsi="宋体" w:eastAsia="宋体" w:cs="宋体"/>
                <w:color w:val="auto"/>
                <w:spacing w:val="1"/>
                <w:kern w:val="0"/>
                <w:sz w:val="24"/>
                <w:szCs w:val="24"/>
                <w:highlight w:val="none"/>
                <w:lang w:val="en-US" w:eastAsia="zh-CN"/>
              </w:rPr>
              <w:br w:type="textWrapping"/>
            </w:r>
            <w:r>
              <w:rPr>
                <w:rFonts w:hint="eastAsia" w:ascii="宋体" w:hAnsi="宋体" w:eastAsia="宋体" w:cs="宋体"/>
                <w:color w:val="auto"/>
                <w:spacing w:val="1"/>
                <w:kern w:val="0"/>
                <w:sz w:val="24"/>
                <w:szCs w:val="24"/>
                <w:highlight w:val="none"/>
                <w:lang w:val="en-US" w:eastAsia="zh-CN"/>
              </w:rPr>
              <w:t>（2）总体设计方案包含上述内容，符合项目实际需求的，得3分</w:t>
            </w:r>
            <w:r>
              <w:rPr>
                <w:rFonts w:hint="eastAsia" w:ascii="宋体" w:hAnsi="宋体" w:eastAsia="宋体" w:cs="宋体"/>
                <w:color w:val="auto"/>
                <w:spacing w:val="1"/>
                <w:kern w:val="0"/>
                <w:sz w:val="24"/>
                <w:szCs w:val="24"/>
                <w:highlight w:val="none"/>
                <w:lang w:val="en-US" w:eastAsia="zh-CN"/>
              </w:rPr>
              <w:br w:type="textWrapping"/>
            </w:r>
            <w:r>
              <w:rPr>
                <w:rFonts w:hint="eastAsia" w:ascii="宋体" w:hAnsi="宋体" w:eastAsia="宋体" w:cs="宋体"/>
                <w:color w:val="auto"/>
                <w:spacing w:val="1"/>
                <w:kern w:val="0"/>
                <w:sz w:val="24"/>
                <w:szCs w:val="24"/>
                <w:highlight w:val="none"/>
                <w:lang w:val="en-US" w:eastAsia="zh-CN"/>
              </w:rPr>
              <w:t>（3)上述内容有缺失或有待改善的得1分；</w:t>
            </w:r>
            <w:r>
              <w:rPr>
                <w:rFonts w:hint="eastAsia" w:ascii="宋体" w:hAnsi="宋体" w:eastAsia="宋体" w:cs="宋体"/>
                <w:color w:val="auto"/>
                <w:spacing w:val="1"/>
                <w:kern w:val="0"/>
                <w:sz w:val="24"/>
                <w:szCs w:val="24"/>
                <w:highlight w:val="none"/>
                <w:lang w:val="en-US" w:eastAsia="zh-CN"/>
              </w:rPr>
              <w:br w:type="textWrapping"/>
            </w:r>
            <w:r>
              <w:rPr>
                <w:rFonts w:hint="eastAsia" w:ascii="宋体" w:hAnsi="宋体" w:eastAsia="宋体" w:cs="宋体"/>
                <w:color w:val="auto"/>
                <w:spacing w:val="1"/>
                <w:kern w:val="0"/>
                <w:sz w:val="24"/>
                <w:szCs w:val="24"/>
                <w:highlight w:val="none"/>
                <w:lang w:val="en-US" w:eastAsia="zh-CN"/>
              </w:rPr>
              <w:t>(4)无相关内容的不得分。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23681AA3">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sz w:val="24"/>
                <w:highlight w:val="none"/>
              </w:rPr>
            </w:pPr>
            <w:r>
              <w:rPr>
                <w:rFonts w:hint="eastAsia" w:asciiTheme="minorEastAsia" w:hAnsiTheme="minorEastAsia" w:eastAsiaTheme="minorEastAsia"/>
                <w:sz w:val="24"/>
                <w:szCs w:val="24"/>
                <w:highlight w:val="none"/>
              </w:rPr>
              <w:t>0-</w:t>
            </w:r>
            <w:r>
              <w:rPr>
                <w:rFonts w:hint="eastAsia" w:asciiTheme="minorEastAsia" w:hAnsiTheme="minorEastAsia" w:eastAsiaTheme="minorEastAsia"/>
                <w:sz w:val="24"/>
                <w:szCs w:val="24"/>
                <w:highlight w:val="none"/>
                <w:lang w:val="en-US" w:eastAsia="zh-CN"/>
              </w:rPr>
              <w:t>5</w:t>
            </w:r>
            <w:r>
              <w:rPr>
                <w:rFonts w:hint="eastAsia" w:asciiTheme="minorEastAsia" w:hAnsiTheme="minorEastAsia" w:eastAsiaTheme="minorEastAsia"/>
                <w:sz w:val="24"/>
                <w:szCs w:val="24"/>
                <w:highlight w:val="none"/>
              </w:rPr>
              <w:t>分</w:t>
            </w:r>
          </w:p>
        </w:tc>
      </w:tr>
      <w:tr w14:paraId="3C88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72A76AD0">
            <w:pPr>
              <w:keepNext w:val="0"/>
              <w:keepLines w:val="0"/>
              <w:pageBreakBefore w:val="0"/>
              <w:kinsoku/>
              <w:wordWrap/>
              <w:overflowPunct/>
              <w:topLinePunct w:val="0"/>
              <w:autoSpaceDE/>
              <w:autoSpaceDN/>
              <w:bidi w:val="0"/>
              <w:adjustRightInd/>
              <w:snapToGrid/>
              <w:spacing w:line="240" w:lineRule="auto"/>
              <w:ind w:firstLine="435"/>
              <w:jc w:val="center"/>
              <w:textAlignment w:val="auto"/>
              <w:rPr>
                <w:rFonts w:asciiTheme="minorEastAsia" w:hAnsiTheme="minorEastAsia" w:eastAsiaTheme="minorEastAsia"/>
                <w:b/>
                <w:bCs/>
                <w:sz w:val="24"/>
                <w:highlight w:val="none"/>
              </w:rPr>
            </w:pPr>
          </w:p>
        </w:tc>
        <w:tc>
          <w:tcPr>
            <w:tcW w:w="1009" w:type="pct"/>
            <w:tcBorders>
              <w:left w:val="single" w:color="auto" w:sz="4" w:space="0"/>
              <w:right w:val="single" w:color="auto" w:sz="4" w:space="0"/>
            </w:tcBorders>
            <w:vAlign w:val="center"/>
          </w:tcPr>
          <w:p w14:paraId="36C9D3D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bCs/>
                <w:sz w:val="24"/>
                <w:szCs w:val="18"/>
                <w:highlight w:val="none"/>
                <w:lang w:val="en-US" w:eastAsia="zh-CN"/>
              </w:rPr>
              <w:t>应用系统替代设计</w:t>
            </w:r>
            <w:r>
              <w:rPr>
                <w:rFonts w:hint="eastAsia" w:ascii="宋体" w:hAnsi="宋体" w:eastAsia="宋体"/>
                <w:bCs/>
                <w:sz w:val="24"/>
                <w:szCs w:val="18"/>
                <w:highlight w:val="none"/>
                <w:lang w:val="en-US" w:eastAsia="zh-CN"/>
              </w:rPr>
              <w:t>方案</w:t>
            </w:r>
          </w:p>
        </w:tc>
        <w:tc>
          <w:tcPr>
            <w:tcW w:w="2197" w:type="pct"/>
            <w:tcBorders>
              <w:top w:val="single" w:color="auto" w:sz="4" w:space="0"/>
              <w:left w:val="single" w:color="auto" w:sz="4" w:space="0"/>
              <w:bottom w:val="single" w:color="auto" w:sz="4" w:space="0"/>
              <w:right w:val="single" w:color="auto" w:sz="4" w:space="0"/>
            </w:tcBorders>
            <w:vAlign w:val="center"/>
          </w:tcPr>
          <w:p w14:paraId="0EC4032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1"/>
                <w:kern w:val="0"/>
                <w:sz w:val="24"/>
                <w:szCs w:val="24"/>
                <w:highlight w:val="none"/>
                <w:lang w:val="zh-CN" w:eastAsia="zh-CN"/>
              </w:rPr>
            </w:pPr>
            <w:r>
              <w:rPr>
                <w:rFonts w:hint="eastAsia" w:ascii="宋体" w:hAnsi="宋体" w:eastAsia="宋体" w:cs="宋体"/>
                <w:color w:val="auto"/>
                <w:spacing w:val="1"/>
                <w:kern w:val="0"/>
                <w:sz w:val="24"/>
                <w:szCs w:val="24"/>
                <w:highlight w:val="none"/>
                <w:lang w:val="en-US" w:eastAsia="zh-CN"/>
              </w:rPr>
              <w:t>提供</w:t>
            </w:r>
            <w:r>
              <w:rPr>
                <w:rFonts w:hint="default" w:ascii="宋体" w:hAnsi="宋体" w:eastAsia="宋体"/>
                <w:bCs/>
                <w:sz w:val="24"/>
                <w:szCs w:val="18"/>
                <w:highlight w:val="none"/>
                <w:lang w:val="en-US" w:eastAsia="zh-CN"/>
              </w:rPr>
              <w:t>应用系统替代设计</w:t>
            </w:r>
            <w:r>
              <w:rPr>
                <w:rFonts w:hint="eastAsia" w:ascii="宋体" w:hAnsi="宋体" w:eastAsia="宋体"/>
                <w:bCs/>
                <w:sz w:val="24"/>
                <w:szCs w:val="18"/>
                <w:highlight w:val="none"/>
                <w:lang w:val="en-US" w:eastAsia="zh-CN"/>
              </w:rPr>
              <w:t>方案</w:t>
            </w:r>
            <w:r>
              <w:rPr>
                <w:rFonts w:hint="eastAsia" w:ascii="宋体" w:hAnsi="宋体" w:eastAsia="宋体" w:cs="宋体"/>
                <w:color w:val="auto"/>
                <w:spacing w:val="1"/>
                <w:kern w:val="0"/>
                <w:sz w:val="24"/>
                <w:szCs w:val="24"/>
                <w:highlight w:val="none"/>
                <w:lang w:val="en-US" w:eastAsia="zh-CN"/>
              </w:rPr>
              <w:t>，业务模块需包括：①</w:t>
            </w:r>
            <w:r>
              <w:rPr>
                <w:rFonts w:hint="default" w:ascii="宋体" w:hAnsi="宋体" w:eastAsia="宋体"/>
                <w:bCs/>
                <w:sz w:val="24"/>
                <w:szCs w:val="18"/>
                <w:highlight w:val="none"/>
                <w:lang w:val="en-US" w:eastAsia="zh-CN"/>
              </w:rPr>
              <w:t>项目业务协同系统、</w:t>
            </w:r>
            <w:r>
              <w:rPr>
                <w:rFonts w:hint="eastAsia" w:ascii="宋体" w:hAnsi="宋体" w:eastAsia="宋体" w:cs="宋体"/>
                <w:color w:val="auto"/>
                <w:spacing w:val="1"/>
                <w:kern w:val="0"/>
                <w:sz w:val="24"/>
                <w:szCs w:val="24"/>
                <w:highlight w:val="none"/>
                <w:lang w:val="en-US" w:eastAsia="zh-CN"/>
              </w:rPr>
              <w:t>②</w:t>
            </w:r>
            <w:r>
              <w:rPr>
                <w:rFonts w:hint="default" w:ascii="宋体" w:hAnsi="宋体" w:eastAsia="宋体"/>
                <w:bCs/>
                <w:sz w:val="24"/>
                <w:szCs w:val="18"/>
                <w:highlight w:val="none"/>
                <w:lang w:val="en-US" w:eastAsia="zh-CN"/>
              </w:rPr>
              <w:t>项目联合审批系统、</w:t>
            </w:r>
            <w:r>
              <w:rPr>
                <w:rFonts w:hint="eastAsia" w:ascii="宋体" w:hAnsi="宋体" w:eastAsia="宋体" w:cs="宋体"/>
                <w:color w:val="auto"/>
                <w:spacing w:val="1"/>
                <w:kern w:val="0"/>
                <w:sz w:val="24"/>
                <w:szCs w:val="24"/>
                <w:highlight w:val="none"/>
                <w:lang w:val="en-US" w:eastAsia="zh-CN"/>
              </w:rPr>
              <w:t>③</w:t>
            </w:r>
            <w:r>
              <w:rPr>
                <w:rFonts w:hint="default" w:ascii="宋体" w:hAnsi="宋体" w:eastAsia="宋体"/>
                <w:bCs/>
                <w:sz w:val="24"/>
                <w:szCs w:val="18"/>
                <w:highlight w:val="none"/>
                <w:lang w:val="en-US" w:eastAsia="zh-CN"/>
              </w:rPr>
              <w:t>关键环节业务应用系统、</w:t>
            </w:r>
            <w:r>
              <w:rPr>
                <w:rFonts w:hint="eastAsia" w:ascii="宋体" w:hAnsi="宋体" w:eastAsia="宋体" w:cs="宋体"/>
                <w:color w:val="auto"/>
                <w:spacing w:val="1"/>
                <w:kern w:val="0"/>
                <w:sz w:val="24"/>
                <w:szCs w:val="24"/>
                <w:highlight w:val="none"/>
                <w:lang w:val="en-US" w:eastAsia="zh-CN"/>
              </w:rPr>
              <w:t>④</w:t>
            </w:r>
            <w:r>
              <w:rPr>
                <w:rFonts w:hint="default" w:ascii="宋体" w:hAnsi="宋体" w:eastAsia="宋体"/>
                <w:bCs/>
                <w:sz w:val="24"/>
                <w:szCs w:val="18"/>
                <w:highlight w:val="none"/>
                <w:lang w:val="en-US" w:eastAsia="zh-CN"/>
              </w:rPr>
              <w:t>项目监督管理系统、</w:t>
            </w:r>
            <w:r>
              <w:rPr>
                <w:rFonts w:hint="eastAsia" w:ascii="宋体" w:hAnsi="宋体" w:eastAsia="宋体" w:cs="宋体"/>
                <w:color w:val="auto"/>
                <w:spacing w:val="1"/>
                <w:kern w:val="0"/>
                <w:sz w:val="24"/>
                <w:szCs w:val="24"/>
                <w:highlight w:val="none"/>
                <w:lang w:val="en-US" w:eastAsia="zh-CN"/>
              </w:rPr>
              <w:t>⑤</w:t>
            </w:r>
            <w:r>
              <w:rPr>
                <w:rFonts w:hint="default" w:ascii="宋体" w:hAnsi="宋体" w:eastAsia="宋体"/>
                <w:bCs/>
                <w:sz w:val="24"/>
                <w:szCs w:val="18"/>
                <w:highlight w:val="none"/>
                <w:lang w:val="en-US" w:eastAsia="zh-CN"/>
              </w:rPr>
              <w:t>相关业务系统对接。</w:t>
            </w:r>
            <w:r>
              <w:rPr>
                <w:rFonts w:hint="eastAsia" w:ascii="宋体" w:hAnsi="宋体" w:eastAsia="宋体" w:cs="宋体"/>
                <w:color w:val="auto"/>
                <w:spacing w:val="1"/>
                <w:kern w:val="0"/>
                <w:sz w:val="24"/>
                <w:szCs w:val="24"/>
                <w:highlight w:val="none"/>
                <w:lang w:val="en-US" w:eastAsia="zh-CN"/>
              </w:rPr>
              <w:br w:type="textWrapping"/>
            </w:r>
            <w:r>
              <w:rPr>
                <w:rFonts w:hint="eastAsia" w:ascii="宋体" w:hAnsi="宋体" w:eastAsia="宋体" w:cs="宋体"/>
                <w:color w:val="auto"/>
                <w:spacing w:val="1"/>
                <w:kern w:val="0"/>
                <w:sz w:val="24"/>
                <w:szCs w:val="24"/>
                <w:highlight w:val="none"/>
                <w:lang w:val="en-US" w:eastAsia="zh-CN"/>
              </w:rPr>
              <w:t>(1)</w:t>
            </w:r>
            <w:r>
              <w:rPr>
                <w:rFonts w:hint="eastAsia" w:ascii="宋体" w:hAnsi="宋体" w:eastAsia="宋体" w:cs="宋体"/>
                <w:color w:val="auto"/>
                <w:spacing w:val="1"/>
                <w:kern w:val="0"/>
                <w:sz w:val="24"/>
                <w:szCs w:val="24"/>
                <w:highlight w:val="none"/>
                <w:lang w:val="zh-CN" w:eastAsia="zh-CN"/>
              </w:rPr>
              <w:t>各系统</w:t>
            </w:r>
            <w:r>
              <w:rPr>
                <w:rFonts w:hint="eastAsia" w:ascii="宋体" w:hAnsi="宋体" w:eastAsia="宋体" w:cs="宋体"/>
                <w:color w:val="auto"/>
                <w:spacing w:val="1"/>
                <w:kern w:val="0"/>
                <w:sz w:val="24"/>
                <w:szCs w:val="24"/>
                <w:highlight w:val="none"/>
                <w:lang w:val="en-US" w:eastAsia="zh-CN"/>
              </w:rPr>
              <w:t>设计</w:t>
            </w:r>
            <w:r>
              <w:rPr>
                <w:rFonts w:hint="eastAsia" w:ascii="宋体" w:hAnsi="宋体" w:eastAsia="宋体" w:cs="宋体"/>
                <w:color w:val="auto"/>
                <w:spacing w:val="1"/>
                <w:kern w:val="0"/>
                <w:sz w:val="24"/>
                <w:szCs w:val="24"/>
                <w:highlight w:val="none"/>
                <w:lang w:val="zh-CN" w:eastAsia="zh-CN"/>
              </w:rPr>
              <w:t>具体细节及实现途径表述</w:t>
            </w:r>
            <w:r>
              <w:rPr>
                <w:rFonts w:hint="eastAsia" w:ascii="宋体" w:hAnsi="宋体" w:eastAsia="宋体" w:cs="宋体"/>
                <w:color w:val="auto"/>
                <w:spacing w:val="1"/>
                <w:kern w:val="0"/>
                <w:sz w:val="24"/>
                <w:szCs w:val="24"/>
                <w:highlight w:val="none"/>
                <w:lang w:val="en-US" w:eastAsia="zh-CN"/>
              </w:rPr>
              <w:t>精准</w:t>
            </w:r>
            <w:r>
              <w:rPr>
                <w:rFonts w:hint="eastAsia" w:ascii="宋体" w:hAnsi="宋体" w:eastAsia="宋体" w:cs="宋体"/>
                <w:color w:val="auto"/>
                <w:spacing w:val="1"/>
                <w:kern w:val="0"/>
                <w:sz w:val="24"/>
                <w:szCs w:val="24"/>
                <w:highlight w:val="none"/>
                <w:lang w:val="zh-CN" w:eastAsia="zh-CN"/>
              </w:rPr>
              <w:t>，满足项目需求，得5分；</w:t>
            </w:r>
          </w:p>
          <w:p w14:paraId="4B6588D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1"/>
                <w:kern w:val="0"/>
                <w:sz w:val="24"/>
                <w:szCs w:val="24"/>
                <w:highlight w:val="none"/>
                <w:lang w:val="zh-CN" w:eastAsia="zh-CN"/>
              </w:rPr>
            </w:pPr>
            <w:r>
              <w:rPr>
                <w:rFonts w:hint="eastAsia" w:ascii="宋体" w:hAnsi="宋体" w:eastAsia="宋体" w:cs="宋体"/>
                <w:color w:val="auto"/>
                <w:spacing w:val="1"/>
                <w:kern w:val="0"/>
                <w:sz w:val="24"/>
                <w:szCs w:val="24"/>
                <w:highlight w:val="none"/>
                <w:lang w:val="zh-CN" w:eastAsia="zh-CN"/>
              </w:rPr>
              <w:t>(2)各系统</w:t>
            </w:r>
            <w:r>
              <w:rPr>
                <w:rFonts w:hint="eastAsia" w:ascii="宋体" w:hAnsi="宋体" w:eastAsia="宋体" w:cs="宋体"/>
                <w:color w:val="auto"/>
                <w:spacing w:val="1"/>
                <w:kern w:val="0"/>
                <w:sz w:val="24"/>
                <w:szCs w:val="24"/>
                <w:highlight w:val="none"/>
                <w:lang w:val="en-US" w:eastAsia="zh-CN"/>
              </w:rPr>
              <w:t>设计</w:t>
            </w:r>
            <w:r>
              <w:rPr>
                <w:rFonts w:hint="eastAsia" w:ascii="宋体" w:hAnsi="宋体" w:eastAsia="宋体" w:cs="宋体"/>
                <w:color w:val="auto"/>
                <w:spacing w:val="1"/>
                <w:kern w:val="0"/>
                <w:sz w:val="24"/>
                <w:szCs w:val="24"/>
                <w:highlight w:val="none"/>
                <w:lang w:val="zh-CN" w:eastAsia="zh-CN"/>
              </w:rPr>
              <w:t>具体细节及实现途径</w:t>
            </w:r>
            <w:r>
              <w:rPr>
                <w:rFonts w:hint="eastAsia" w:ascii="宋体" w:hAnsi="宋体" w:eastAsia="宋体" w:cs="宋体"/>
                <w:color w:val="auto"/>
                <w:spacing w:val="1"/>
                <w:kern w:val="0"/>
                <w:sz w:val="24"/>
                <w:szCs w:val="24"/>
                <w:highlight w:val="none"/>
                <w:lang w:val="en-US" w:eastAsia="zh-CN"/>
              </w:rPr>
              <w:t>表述明确</w:t>
            </w:r>
            <w:r>
              <w:rPr>
                <w:rFonts w:hint="eastAsia" w:ascii="宋体" w:hAnsi="宋体" w:eastAsia="宋体" w:cs="宋体"/>
                <w:color w:val="auto"/>
                <w:spacing w:val="1"/>
                <w:kern w:val="0"/>
                <w:sz w:val="24"/>
                <w:szCs w:val="24"/>
                <w:highlight w:val="none"/>
                <w:lang w:val="zh-CN" w:eastAsia="zh-CN"/>
              </w:rPr>
              <w:t>，满足项目需求，得</w:t>
            </w:r>
            <w:r>
              <w:rPr>
                <w:rFonts w:hint="eastAsia" w:ascii="宋体" w:hAnsi="宋体" w:eastAsia="宋体" w:cs="宋体"/>
                <w:color w:val="auto"/>
                <w:spacing w:val="1"/>
                <w:kern w:val="0"/>
                <w:sz w:val="24"/>
                <w:szCs w:val="24"/>
                <w:highlight w:val="none"/>
                <w:lang w:val="en-US" w:eastAsia="zh-CN"/>
              </w:rPr>
              <w:t>3</w:t>
            </w:r>
            <w:r>
              <w:rPr>
                <w:rFonts w:hint="eastAsia" w:ascii="宋体" w:hAnsi="宋体" w:eastAsia="宋体" w:cs="宋体"/>
                <w:color w:val="auto"/>
                <w:spacing w:val="1"/>
                <w:kern w:val="0"/>
                <w:sz w:val="24"/>
                <w:szCs w:val="24"/>
                <w:highlight w:val="none"/>
                <w:lang w:val="zh-CN" w:eastAsia="zh-CN"/>
              </w:rPr>
              <w:t>分；</w:t>
            </w:r>
          </w:p>
          <w:p w14:paraId="2FBE956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1"/>
                <w:kern w:val="0"/>
                <w:sz w:val="24"/>
                <w:szCs w:val="24"/>
                <w:highlight w:val="none"/>
                <w:lang w:val="zh-CN" w:eastAsia="zh-CN"/>
              </w:rPr>
            </w:pPr>
            <w:r>
              <w:rPr>
                <w:rFonts w:hint="eastAsia" w:ascii="宋体" w:hAnsi="宋体" w:eastAsia="宋体" w:cs="宋体"/>
                <w:color w:val="auto"/>
                <w:spacing w:val="1"/>
                <w:kern w:val="0"/>
                <w:sz w:val="24"/>
                <w:szCs w:val="24"/>
                <w:highlight w:val="none"/>
                <w:lang w:val="zh-CN" w:eastAsia="zh-CN"/>
              </w:rPr>
              <w:t>(</w:t>
            </w:r>
            <w:r>
              <w:rPr>
                <w:rFonts w:hint="eastAsia" w:ascii="宋体" w:hAnsi="宋体" w:eastAsia="宋体" w:cs="宋体"/>
                <w:color w:val="auto"/>
                <w:spacing w:val="1"/>
                <w:kern w:val="0"/>
                <w:sz w:val="24"/>
                <w:szCs w:val="24"/>
                <w:highlight w:val="none"/>
                <w:lang w:val="en-US" w:eastAsia="zh-CN"/>
              </w:rPr>
              <w:t>3</w:t>
            </w:r>
            <w:r>
              <w:rPr>
                <w:rFonts w:hint="eastAsia" w:ascii="宋体" w:hAnsi="宋体" w:eastAsia="宋体" w:cs="宋体"/>
                <w:color w:val="auto"/>
                <w:spacing w:val="1"/>
                <w:kern w:val="0"/>
                <w:sz w:val="24"/>
                <w:szCs w:val="24"/>
                <w:highlight w:val="none"/>
                <w:lang w:val="zh-CN" w:eastAsia="zh-CN"/>
              </w:rPr>
              <w:t>)各系统</w:t>
            </w:r>
            <w:r>
              <w:rPr>
                <w:rFonts w:hint="eastAsia" w:ascii="宋体" w:hAnsi="宋体" w:eastAsia="宋体" w:cs="宋体"/>
                <w:color w:val="auto"/>
                <w:spacing w:val="1"/>
                <w:kern w:val="0"/>
                <w:sz w:val="24"/>
                <w:szCs w:val="24"/>
                <w:highlight w:val="none"/>
                <w:lang w:val="en-US" w:eastAsia="zh-CN"/>
              </w:rPr>
              <w:t>设计</w:t>
            </w:r>
            <w:r>
              <w:rPr>
                <w:rFonts w:hint="eastAsia" w:ascii="宋体" w:hAnsi="宋体" w:eastAsia="宋体" w:cs="宋体"/>
                <w:color w:val="auto"/>
                <w:spacing w:val="1"/>
                <w:kern w:val="0"/>
                <w:sz w:val="24"/>
                <w:szCs w:val="24"/>
                <w:highlight w:val="none"/>
                <w:lang w:val="zh-CN" w:eastAsia="zh-CN"/>
              </w:rPr>
              <w:t>具体细节及实现途径</w:t>
            </w:r>
            <w:r>
              <w:rPr>
                <w:rFonts w:hint="eastAsia" w:ascii="宋体" w:hAnsi="宋体" w:eastAsia="宋体" w:cs="宋体"/>
                <w:color w:val="auto"/>
                <w:spacing w:val="1"/>
                <w:kern w:val="0"/>
                <w:sz w:val="24"/>
                <w:szCs w:val="24"/>
                <w:highlight w:val="none"/>
                <w:lang w:val="en-US" w:eastAsia="zh-CN"/>
              </w:rPr>
              <w:t>表述笼统</w:t>
            </w:r>
            <w:r>
              <w:rPr>
                <w:rFonts w:hint="eastAsia" w:ascii="宋体" w:hAnsi="宋体" w:eastAsia="宋体" w:cs="宋体"/>
                <w:color w:val="auto"/>
                <w:spacing w:val="1"/>
                <w:kern w:val="0"/>
                <w:sz w:val="24"/>
                <w:szCs w:val="24"/>
                <w:highlight w:val="none"/>
                <w:lang w:val="zh-CN" w:eastAsia="zh-CN"/>
              </w:rPr>
              <w:t>，</w:t>
            </w:r>
            <w:r>
              <w:rPr>
                <w:rFonts w:hint="eastAsia" w:ascii="宋体" w:hAnsi="宋体" w:eastAsia="宋体" w:cs="宋体"/>
                <w:color w:val="auto"/>
                <w:spacing w:val="1"/>
                <w:kern w:val="0"/>
                <w:sz w:val="24"/>
                <w:szCs w:val="24"/>
                <w:highlight w:val="none"/>
                <w:lang w:val="en-US" w:eastAsia="zh-CN"/>
              </w:rPr>
              <w:t>部分</w:t>
            </w:r>
            <w:r>
              <w:rPr>
                <w:rFonts w:hint="eastAsia" w:ascii="宋体" w:hAnsi="宋体" w:eastAsia="宋体" w:cs="宋体"/>
                <w:color w:val="auto"/>
                <w:spacing w:val="1"/>
                <w:kern w:val="0"/>
                <w:sz w:val="24"/>
                <w:szCs w:val="24"/>
                <w:highlight w:val="none"/>
                <w:lang w:val="zh-CN" w:eastAsia="zh-CN"/>
              </w:rPr>
              <w:t>满足项目需求，得</w:t>
            </w:r>
            <w:r>
              <w:rPr>
                <w:rFonts w:hint="eastAsia" w:ascii="宋体" w:hAnsi="宋体" w:eastAsia="宋体" w:cs="宋体"/>
                <w:color w:val="auto"/>
                <w:spacing w:val="1"/>
                <w:kern w:val="0"/>
                <w:sz w:val="24"/>
                <w:szCs w:val="24"/>
                <w:highlight w:val="none"/>
                <w:lang w:val="en-US" w:eastAsia="zh-CN"/>
              </w:rPr>
              <w:t>1</w:t>
            </w:r>
            <w:r>
              <w:rPr>
                <w:rFonts w:hint="eastAsia" w:ascii="宋体" w:hAnsi="宋体" w:eastAsia="宋体" w:cs="宋体"/>
                <w:color w:val="auto"/>
                <w:spacing w:val="1"/>
                <w:kern w:val="0"/>
                <w:sz w:val="24"/>
                <w:szCs w:val="24"/>
                <w:highlight w:val="none"/>
                <w:lang w:val="zh-CN" w:eastAsia="zh-CN"/>
              </w:rPr>
              <w:t>分；</w:t>
            </w:r>
          </w:p>
          <w:p w14:paraId="296A6E3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eastAsia="宋体" w:asciiTheme="minorEastAsia" w:hAnsiTheme="minorEastAsia"/>
                <w:sz w:val="24"/>
                <w:highlight w:val="none"/>
              </w:rPr>
            </w:pPr>
            <w:r>
              <w:rPr>
                <w:rFonts w:hint="eastAsia" w:ascii="宋体" w:hAnsi="宋体" w:eastAsia="宋体" w:cs="宋体"/>
                <w:color w:val="auto"/>
                <w:spacing w:val="1"/>
                <w:kern w:val="0"/>
                <w:sz w:val="24"/>
                <w:szCs w:val="24"/>
                <w:highlight w:val="none"/>
                <w:lang w:val="zh-CN" w:eastAsia="zh-CN"/>
              </w:rPr>
              <w:t>(</w:t>
            </w:r>
            <w:r>
              <w:rPr>
                <w:rFonts w:hint="eastAsia" w:ascii="宋体" w:hAnsi="宋体" w:eastAsia="宋体" w:cs="宋体"/>
                <w:color w:val="auto"/>
                <w:spacing w:val="1"/>
                <w:kern w:val="0"/>
                <w:sz w:val="24"/>
                <w:szCs w:val="24"/>
                <w:highlight w:val="none"/>
                <w:lang w:val="en-US" w:eastAsia="zh-CN"/>
              </w:rPr>
              <w:t>4</w:t>
            </w:r>
            <w:r>
              <w:rPr>
                <w:rFonts w:hint="eastAsia" w:ascii="宋体" w:hAnsi="宋体" w:eastAsia="宋体" w:cs="宋体"/>
                <w:color w:val="auto"/>
                <w:spacing w:val="1"/>
                <w:kern w:val="0"/>
                <w:sz w:val="24"/>
                <w:szCs w:val="24"/>
                <w:highlight w:val="none"/>
                <w:lang w:val="zh-CN" w:eastAsia="zh-CN"/>
              </w:rPr>
              <w:t>)未提供的或提供不符合要求的不得分。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13230F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sz w:val="24"/>
                <w:highlight w:val="none"/>
              </w:rPr>
            </w:pPr>
            <w:r>
              <w:rPr>
                <w:rFonts w:hint="eastAsia" w:asciiTheme="minorEastAsia" w:hAnsiTheme="minorEastAsia" w:eastAsiaTheme="minorEastAsia"/>
                <w:color w:val="auto"/>
                <w:sz w:val="24"/>
                <w:szCs w:val="24"/>
                <w:highlight w:val="none"/>
              </w:rPr>
              <w:t>0-5分</w:t>
            </w:r>
          </w:p>
        </w:tc>
      </w:tr>
      <w:tr w14:paraId="0BF0B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5ECC71BE">
            <w:pPr>
              <w:keepNext w:val="0"/>
              <w:keepLines w:val="0"/>
              <w:pageBreakBefore w:val="0"/>
              <w:kinsoku/>
              <w:wordWrap/>
              <w:overflowPunct/>
              <w:topLinePunct w:val="0"/>
              <w:autoSpaceDE/>
              <w:autoSpaceDN/>
              <w:bidi w:val="0"/>
              <w:adjustRightInd/>
              <w:snapToGrid/>
              <w:spacing w:line="240" w:lineRule="auto"/>
              <w:ind w:firstLine="435"/>
              <w:jc w:val="center"/>
              <w:textAlignment w:val="auto"/>
              <w:rPr>
                <w:rFonts w:asciiTheme="minorEastAsia" w:hAnsiTheme="minorEastAsia" w:eastAsiaTheme="minorEastAsia"/>
                <w:b/>
                <w:bCs/>
                <w:sz w:val="24"/>
                <w:highlight w:val="none"/>
              </w:rPr>
            </w:pPr>
          </w:p>
        </w:tc>
        <w:tc>
          <w:tcPr>
            <w:tcW w:w="1009" w:type="pct"/>
            <w:tcBorders>
              <w:left w:val="single" w:color="auto" w:sz="4" w:space="0"/>
              <w:right w:val="single" w:color="auto" w:sz="4" w:space="0"/>
            </w:tcBorders>
            <w:vAlign w:val="center"/>
          </w:tcPr>
          <w:p w14:paraId="484B07FD">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pacing w:val="1"/>
                <w:kern w:val="0"/>
                <w:sz w:val="24"/>
                <w:szCs w:val="24"/>
                <w:highlight w:val="none"/>
                <w:lang w:val="en-US" w:eastAsia="zh-CN"/>
              </w:rPr>
            </w:pPr>
            <w:r>
              <w:rPr>
                <w:rFonts w:hint="default" w:ascii="宋体" w:hAnsi="宋体" w:eastAsia="宋体"/>
                <w:bCs/>
                <w:sz w:val="24"/>
                <w:szCs w:val="18"/>
                <w:highlight w:val="none"/>
                <w:lang w:val="en-US" w:eastAsia="zh-CN"/>
              </w:rPr>
              <w:t>数据迁移</w:t>
            </w:r>
            <w:r>
              <w:rPr>
                <w:rFonts w:hint="eastAsia" w:ascii="宋体" w:hAnsi="宋体" w:eastAsia="宋体"/>
                <w:bCs/>
                <w:sz w:val="24"/>
                <w:szCs w:val="18"/>
                <w:highlight w:val="none"/>
                <w:lang w:val="en-US" w:eastAsia="zh-CN"/>
              </w:rPr>
              <w:t>方案</w:t>
            </w:r>
          </w:p>
        </w:tc>
        <w:tc>
          <w:tcPr>
            <w:tcW w:w="2197" w:type="pct"/>
            <w:tcBorders>
              <w:top w:val="single" w:color="auto" w:sz="4" w:space="0"/>
              <w:left w:val="single" w:color="auto" w:sz="4" w:space="0"/>
              <w:bottom w:val="single" w:color="auto" w:sz="4" w:space="0"/>
              <w:right w:val="single" w:color="auto" w:sz="4" w:space="0"/>
            </w:tcBorders>
            <w:vAlign w:val="center"/>
          </w:tcPr>
          <w:p w14:paraId="3753FFD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bCs/>
                <w:sz w:val="24"/>
                <w:szCs w:val="18"/>
                <w:highlight w:val="none"/>
                <w:lang w:val="en-US" w:eastAsia="zh-CN"/>
              </w:rPr>
            </w:pPr>
            <w:r>
              <w:rPr>
                <w:rFonts w:hint="eastAsia" w:ascii="宋体" w:hAnsi="宋体" w:eastAsia="宋体" w:cs="宋体"/>
                <w:color w:val="auto"/>
                <w:spacing w:val="1"/>
                <w:kern w:val="0"/>
                <w:sz w:val="24"/>
                <w:szCs w:val="24"/>
                <w:highlight w:val="none"/>
                <w:lang w:val="en-US" w:eastAsia="zh-CN"/>
              </w:rPr>
              <w:t>提供本项目的数据迁移方案，需包括:①</w:t>
            </w:r>
            <w:r>
              <w:rPr>
                <w:rFonts w:hint="eastAsia" w:ascii="宋体" w:hAnsi="宋体" w:eastAsia="宋体"/>
                <w:bCs/>
                <w:sz w:val="24"/>
                <w:szCs w:val="18"/>
                <w:highlight w:val="none"/>
                <w:lang w:val="en-US" w:eastAsia="zh-CN"/>
              </w:rPr>
              <w:t>迁移内容、</w:t>
            </w:r>
            <w:r>
              <w:rPr>
                <w:rFonts w:hint="eastAsia" w:ascii="宋体" w:hAnsi="宋体" w:eastAsia="宋体" w:cs="宋体"/>
                <w:color w:val="auto"/>
                <w:spacing w:val="1"/>
                <w:kern w:val="0"/>
                <w:sz w:val="24"/>
                <w:szCs w:val="24"/>
                <w:highlight w:val="none"/>
                <w:lang w:val="en-US" w:eastAsia="zh-CN"/>
              </w:rPr>
              <w:t>②</w:t>
            </w:r>
            <w:r>
              <w:rPr>
                <w:rFonts w:hint="eastAsia" w:ascii="宋体" w:hAnsi="宋体" w:eastAsia="宋体"/>
                <w:bCs/>
                <w:sz w:val="24"/>
                <w:szCs w:val="18"/>
                <w:highlight w:val="none"/>
                <w:lang w:val="en-US" w:eastAsia="zh-CN"/>
              </w:rPr>
              <w:t>迁移策略、</w:t>
            </w:r>
            <w:r>
              <w:rPr>
                <w:rFonts w:hint="eastAsia" w:ascii="宋体" w:hAnsi="宋体" w:eastAsia="宋体" w:cs="宋体"/>
                <w:color w:val="auto"/>
                <w:spacing w:val="1"/>
                <w:kern w:val="0"/>
                <w:sz w:val="24"/>
                <w:szCs w:val="24"/>
                <w:highlight w:val="none"/>
                <w:lang w:val="en-US" w:eastAsia="zh-CN"/>
              </w:rPr>
              <w:t>③</w:t>
            </w:r>
            <w:r>
              <w:rPr>
                <w:rFonts w:hint="eastAsia" w:ascii="宋体" w:hAnsi="宋体" w:eastAsia="宋体"/>
                <w:bCs/>
                <w:sz w:val="24"/>
                <w:szCs w:val="18"/>
                <w:highlight w:val="none"/>
                <w:lang w:val="en-US" w:eastAsia="zh-CN"/>
              </w:rPr>
              <w:t>数据库处理、</w:t>
            </w:r>
            <w:r>
              <w:rPr>
                <w:rFonts w:hint="eastAsia" w:ascii="宋体" w:hAnsi="宋体" w:eastAsia="宋体" w:cs="宋体"/>
                <w:color w:val="auto"/>
                <w:spacing w:val="1"/>
                <w:kern w:val="0"/>
                <w:sz w:val="24"/>
                <w:szCs w:val="24"/>
                <w:highlight w:val="none"/>
                <w:lang w:val="en-US" w:eastAsia="zh-CN"/>
              </w:rPr>
              <w:t>④</w:t>
            </w:r>
            <w:r>
              <w:rPr>
                <w:rFonts w:hint="eastAsia" w:ascii="宋体" w:hAnsi="宋体" w:eastAsia="宋体"/>
                <w:bCs/>
                <w:sz w:val="24"/>
                <w:szCs w:val="18"/>
                <w:highlight w:val="none"/>
                <w:lang w:val="en-US" w:eastAsia="zh-CN"/>
              </w:rPr>
              <w:t>物理文件处理内容。</w:t>
            </w:r>
          </w:p>
          <w:p w14:paraId="132E470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zh-CN" w:eastAsia="zh-CN" w:bidi="ar"/>
              </w:rPr>
              <w:t>(1)设计</w:t>
            </w:r>
            <w:r>
              <w:rPr>
                <w:rFonts w:hint="eastAsia" w:ascii="宋体" w:hAnsi="宋体" w:eastAsia="宋体" w:cs="宋体"/>
                <w:color w:val="000000"/>
                <w:kern w:val="0"/>
                <w:sz w:val="24"/>
                <w:szCs w:val="24"/>
                <w:highlight w:val="none"/>
                <w:lang w:val="en-US" w:eastAsia="zh-CN" w:bidi="ar"/>
              </w:rPr>
              <w:t>完善</w:t>
            </w:r>
            <w:r>
              <w:rPr>
                <w:rFonts w:hint="eastAsia" w:ascii="宋体" w:hAnsi="宋体" w:eastAsia="宋体" w:cs="宋体"/>
                <w:color w:val="000000"/>
                <w:kern w:val="0"/>
                <w:sz w:val="24"/>
                <w:szCs w:val="24"/>
                <w:highlight w:val="none"/>
                <w:lang w:val="zh-CN" w:eastAsia="zh-CN" w:bidi="ar"/>
              </w:rPr>
              <w:t>、</w:t>
            </w:r>
            <w:r>
              <w:rPr>
                <w:rFonts w:hint="default" w:ascii="宋体" w:hAnsi="宋体" w:eastAsia="宋体"/>
                <w:bCs/>
                <w:sz w:val="24"/>
                <w:szCs w:val="18"/>
                <w:highlight w:val="none"/>
                <w:lang w:val="en-US" w:eastAsia="zh-CN"/>
              </w:rPr>
              <w:t>迁移工作</w:t>
            </w:r>
            <w:r>
              <w:rPr>
                <w:rFonts w:hint="eastAsia" w:ascii="宋体" w:hAnsi="宋体" w:eastAsia="宋体" w:cs="宋体"/>
                <w:color w:val="000000"/>
                <w:kern w:val="0"/>
                <w:sz w:val="24"/>
                <w:szCs w:val="24"/>
                <w:highlight w:val="none"/>
                <w:lang w:val="zh-CN" w:eastAsia="zh-CN" w:bidi="ar"/>
              </w:rPr>
              <w:t>描述</w:t>
            </w:r>
            <w:r>
              <w:rPr>
                <w:rFonts w:hint="eastAsia" w:ascii="宋体" w:hAnsi="宋体" w:eastAsia="宋体" w:cs="宋体"/>
                <w:color w:val="000000"/>
                <w:kern w:val="0"/>
                <w:sz w:val="24"/>
                <w:szCs w:val="24"/>
                <w:highlight w:val="none"/>
                <w:lang w:val="en-US" w:eastAsia="zh-CN" w:bidi="ar"/>
              </w:rPr>
              <w:t>清楚</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auto"/>
                <w:spacing w:val="1"/>
                <w:kern w:val="0"/>
                <w:sz w:val="24"/>
                <w:szCs w:val="24"/>
                <w:highlight w:val="none"/>
                <w:lang w:val="zh-CN" w:eastAsia="zh-CN"/>
              </w:rPr>
              <w:t>满足项目需求，</w:t>
            </w:r>
            <w:r>
              <w:rPr>
                <w:rFonts w:hint="eastAsia" w:ascii="宋体" w:hAnsi="宋体" w:eastAsia="宋体" w:cs="宋体"/>
                <w:color w:val="000000"/>
                <w:kern w:val="0"/>
                <w:sz w:val="24"/>
                <w:szCs w:val="24"/>
                <w:highlight w:val="none"/>
                <w:lang w:val="zh-CN" w:eastAsia="zh-CN" w:bidi="ar"/>
              </w:rPr>
              <w:t>得5分；</w:t>
            </w:r>
          </w:p>
          <w:p w14:paraId="5F3661C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zh-CN" w:eastAsia="zh-CN" w:bidi="ar"/>
              </w:rPr>
              <w:t>(2)设计</w:t>
            </w:r>
            <w:r>
              <w:rPr>
                <w:rFonts w:hint="eastAsia" w:ascii="宋体" w:hAnsi="宋体" w:eastAsia="宋体" w:cs="宋体"/>
                <w:color w:val="000000"/>
                <w:kern w:val="0"/>
                <w:sz w:val="24"/>
                <w:szCs w:val="24"/>
                <w:highlight w:val="none"/>
                <w:lang w:val="en-US" w:eastAsia="zh-CN" w:bidi="ar"/>
              </w:rPr>
              <w:t>不全</w:t>
            </w:r>
            <w:r>
              <w:rPr>
                <w:rFonts w:hint="eastAsia" w:ascii="宋体" w:hAnsi="宋体" w:eastAsia="宋体" w:cs="宋体"/>
                <w:color w:val="000000"/>
                <w:kern w:val="0"/>
                <w:sz w:val="24"/>
                <w:szCs w:val="24"/>
                <w:highlight w:val="none"/>
                <w:lang w:val="zh-CN" w:eastAsia="zh-CN" w:bidi="ar"/>
              </w:rPr>
              <w:t>、</w:t>
            </w:r>
            <w:r>
              <w:rPr>
                <w:rFonts w:hint="default" w:ascii="宋体" w:hAnsi="宋体" w:eastAsia="宋体"/>
                <w:bCs/>
                <w:sz w:val="24"/>
                <w:szCs w:val="18"/>
                <w:highlight w:val="none"/>
                <w:lang w:val="en-US" w:eastAsia="zh-CN"/>
              </w:rPr>
              <w:t>迁移工作</w:t>
            </w:r>
            <w:r>
              <w:rPr>
                <w:rFonts w:hint="eastAsia" w:ascii="宋体" w:hAnsi="宋体" w:eastAsia="宋体" w:cs="宋体"/>
                <w:color w:val="000000"/>
                <w:kern w:val="0"/>
                <w:sz w:val="24"/>
                <w:szCs w:val="24"/>
                <w:highlight w:val="none"/>
                <w:lang w:val="zh-CN" w:eastAsia="zh-CN" w:bidi="ar"/>
              </w:rPr>
              <w:t>描述</w:t>
            </w:r>
            <w:r>
              <w:rPr>
                <w:rFonts w:hint="eastAsia" w:ascii="宋体" w:hAnsi="宋体" w:eastAsia="宋体" w:cs="宋体"/>
                <w:color w:val="000000"/>
                <w:kern w:val="0"/>
                <w:sz w:val="24"/>
                <w:szCs w:val="24"/>
                <w:highlight w:val="none"/>
                <w:lang w:val="en-US" w:eastAsia="zh-CN" w:bidi="ar"/>
              </w:rPr>
              <w:t>模糊</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en-US" w:eastAsia="zh-CN" w:bidi="ar"/>
              </w:rPr>
              <w:t>但</w:t>
            </w:r>
            <w:r>
              <w:rPr>
                <w:rFonts w:hint="eastAsia" w:ascii="宋体" w:hAnsi="宋体" w:eastAsia="宋体" w:cs="宋体"/>
                <w:color w:val="auto"/>
                <w:spacing w:val="1"/>
                <w:kern w:val="0"/>
                <w:sz w:val="24"/>
                <w:szCs w:val="24"/>
                <w:highlight w:val="none"/>
                <w:lang w:val="zh-CN" w:eastAsia="zh-CN"/>
              </w:rPr>
              <w:t>满足项目需求，</w:t>
            </w:r>
            <w:r>
              <w:rPr>
                <w:rFonts w:hint="eastAsia" w:ascii="宋体" w:hAnsi="宋体" w:eastAsia="宋体" w:cs="宋体"/>
                <w:color w:val="000000"/>
                <w:kern w:val="0"/>
                <w:sz w:val="24"/>
                <w:szCs w:val="24"/>
                <w:highlight w:val="none"/>
                <w:lang w:val="zh-CN" w:eastAsia="zh-CN" w:bidi="ar"/>
              </w:rPr>
              <w:t>得</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zh-CN" w:eastAsia="zh-CN" w:bidi="ar"/>
              </w:rPr>
              <w:t>分；</w:t>
            </w:r>
          </w:p>
          <w:p w14:paraId="1B6FAF8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zh-CN" w:eastAsia="zh-CN" w:bidi="ar"/>
              </w:rPr>
              <w:t>)设计</w:t>
            </w:r>
            <w:r>
              <w:rPr>
                <w:rFonts w:hint="eastAsia" w:ascii="宋体" w:hAnsi="宋体" w:eastAsia="宋体" w:cs="宋体"/>
                <w:color w:val="000000"/>
                <w:kern w:val="0"/>
                <w:sz w:val="24"/>
                <w:szCs w:val="24"/>
                <w:highlight w:val="none"/>
                <w:lang w:val="en-US" w:eastAsia="zh-CN" w:bidi="ar"/>
              </w:rPr>
              <w:t>单一</w:t>
            </w:r>
            <w:r>
              <w:rPr>
                <w:rFonts w:hint="eastAsia" w:ascii="宋体" w:hAnsi="宋体" w:eastAsia="宋体" w:cs="宋体"/>
                <w:color w:val="000000"/>
                <w:kern w:val="0"/>
                <w:sz w:val="24"/>
                <w:szCs w:val="24"/>
                <w:highlight w:val="none"/>
                <w:lang w:val="zh-CN" w:eastAsia="zh-CN" w:bidi="ar"/>
              </w:rPr>
              <w:t>、</w:t>
            </w:r>
            <w:r>
              <w:rPr>
                <w:rFonts w:hint="default" w:ascii="宋体" w:hAnsi="宋体" w:eastAsia="宋体"/>
                <w:bCs/>
                <w:sz w:val="24"/>
                <w:szCs w:val="18"/>
                <w:highlight w:val="none"/>
                <w:lang w:val="en-US" w:eastAsia="zh-CN"/>
              </w:rPr>
              <w:t>迁移工作</w:t>
            </w:r>
            <w:r>
              <w:rPr>
                <w:rFonts w:hint="eastAsia" w:ascii="宋体" w:hAnsi="宋体" w:eastAsia="宋体" w:cs="宋体"/>
                <w:color w:val="000000"/>
                <w:kern w:val="0"/>
                <w:sz w:val="24"/>
                <w:szCs w:val="24"/>
                <w:highlight w:val="none"/>
                <w:lang w:val="zh-CN" w:eastAsia="zh-CN" w:bidi="ar"/>
              </w:rPr>
              <w:t>描述</w:t>
            </w:r>
            <w:r>
              <w:rPr>
                <w:rFonts w:hint="eastAsia" w:ascii="宋体" w:hAnsi="宋体" w:eastAsia="宋体" w:cs="宋体"/>
                <w:color w:val="000000"/>
                <w:kern w:val="0"/>
                <w:sz w:val="24"/>
                <w:szCs w:val="24"/>
                <w:highlight w:val="none"/>
                <w:lang w:val="en-US" w:eastAsia="zh-CN" w:bidi="ar"/>
              </w:rPr>
              <w:t>粗略的</w:t>
            </w:r>
            <w:r>
              <w:rPr>
                <w:rFonts w:hint="eastAsia" w:ascii="宋体" w:hAnsi="宋体" w:eastAsia="宋体" w:cs="宋体"/>
                <w:color w:val="auto"/>
                <w:spacing w:val="1"/>
                <w:kern w:val="0"/>
                <w:sz w:val="24"/>
                <w:szCs w:val="24"/>
                <w:highlight w:val="none"/>
                <w:lang w:val="zh-CN" w:eastAsia="zh-CN"/>
              </w:rPr>
              <w:t>，</w:t>
            </w:r>
            <w:r>
              <w:rPr>
                <w:rFonts w:hint="eastAsia" w:ascii="宋体" w:hAnsi="宋体" w:eastAsia="宋体" w:cs="宋体"/>
                <w:color w:val="000000"/>
                <w:kern w:val="0"/>
                <w:sz w:val="24"/>
                <w:szCs w:val="24"/>
                <w:highlight w:val="none"/>
                <w:lang w:val="zh-CN" w:eastAsia="zh-CN" w:bidi="ar"/>
              </w:rPr>
              <w:t>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zh-CN" w:eastAsia="zh-CN" w:bidi="ar"/>
              </w:rPr>
              <w:t>分；</w:t>
            </w:r>
          </w:p>
          <w:p w14:paraId="7AF01C3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sz w:val="24"/>
                <w:highlight w:val="none"/>
                <w:lang w:eastAsia="zh-CN"/>
              </w:rPr>
            </w:pP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zh-CN" w:eastAsia="zh-CN" w:bidi="ar"/>
              </w:rPr>
              <w:t>)未提供的或提供不符合要求的不得分。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1294C8B7">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val="0"/>
                <w:bCs w:val="0"/>
                <w:sz w:val="24"/>
                <w:highlight w:val="none"/>
              </w:rPr>
            </w:pPr>
            <w:r>
              <w:rPr>
                <w:rFonts w:hint="eastAsia" w:asciiTheme="minorEastAsia" w:hAnsiTheme="minorEastAsia" w:eastAsiaTheme="minorEastAsia"/>
                <w:b w:val="0"/>
                <w:bCs w:val="0"/>
                <w:sz w:val="24"/>
                <w:highlight w:val="none"/>
              </w:rPr>
              <w:t>0-5分</w:t>
            </w:r>
          </w:p>
        </w:tc>
      </w:tr>
      <w:tr w14:paraId="15B4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6DBA71A0">
            <w:pPr>
              <w:keepNext w:val="0"/>
              <w:keepLines w:val="0"/>
              <w:pageBreakBefore w:val="0"/>
              <w:kinsoku/>
              <w:wordWrap/>
              <w:overflowPunct/>
              <w:topLinePunct w:val="0"/>
              <w:autoSpaceDE/>
              <w:autoSpaceDN/>
              <w:bidi w:val="0"/>
              <w:adjustRightInd/>
              <w:snapToGrid/>
              <w:spacing w:line="240" w:lineRule="auto"/>
              <w:ind w:firstLine="435"/>
              <w:jc w:val="center"/>
              <w:textAlignment w:val="auto"/>
              <w:rPr>
                <w:rFonts w:asciiTheme="minorEastAsia" w:hAnsiTheme="minorEastAsia" w:eastAsiaTheme="minorEastAsia"/>
                <w:b/>
                <w:bCs/>
                <w:sz w:val="24"/>
                <w:highlight w:val="none"/>
              </w:rPr>
            </w:pPr>
          </w:p>
        </w:tc>
        <w:tc>
          <w:tcPr>
            <w:tcW w:w="1009" w:type="pct"/>
            <w:tcBorders>
              <w:left w:val="single" w:color="auto" w:sz="4" w:space="0"/>
              <w:bottom w:val="single" w:color="auto" w:sz="4" w:space="0"/>
              <w:right w:val="single" w:color="auto" w:sz="4" w:space="0"/>
            </w:tcBorders>
            <w:shd w:val="clear" w:color="auto" w:fill="auto"/>
            <w:vAlign w:val="center"/>
          </w:tcPr>
          <w:p w14:paraId="5882F213">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pacing w:val="1"/>
                <w:kern w:val="0"/>
                <w:sz w:val="24"/>
                <w:szCs w:val="24"/>
                <w:highlight w:val="none"/>
                <w:lang w:val="en-US" w:eastAsia="zh-CN"/>
              </w:rPr>
            </w:pPr>
            <w:r>
              <w:rPr>
                <w:rFonts w:hint="eastAsia" w:ascii="宋体" w:hAnsi="宋体" w:eastAsia="宋体"/>
                <w:bCs/>
                <w:sz w:val="24"/>
                <w:szCs w:val="18"/>
                <w:highlight w:val="none"/>
                <w:lang w:val="en-US" w:eastAsia="zh-CN"/>
              </w:rPr>
              <w:t>技术适</w:t>
            </w:r>
            <w:bookmarkStart w:id="298" w:name="_GoBack"/>
            <w:bookmarkEnd w:id="298"/>
            <w:r>
              <w:rPr>
                <w:rFonts w:hint="eastAsia" w:ascii="宋体" w:hAnsi="宋体" w:eastAsia="宋体"/>
                <w:bCs/>
                <w:sz w:val="24"/>
                <w:szCs w:val="18"/>
                <w:highlight w:val="none"/>
                <w:lang w:val="en-US" w:eastAsia="zh-CN"/>
              </w:rPr>
              <w:t>配方案</w:t>
            </w:r>
          </w:p>
        </w:tc>
        <w:tc>
          <w:tcPr>
            <w:tcW w:w="2197" w:type="pct"/>
            <w:tcBorders>
              <w:top w:val="single" w:color="auto" w:sz="4" w:space="0"/>
              <w:left w:val="single" w:color="auto" w:sz="4" w:space="0"/>
              <w:bottom w:val="single" w:color="auto" w:sz="4" w:space="0"/>
              <w:right w:val="single" w:color="auto" w:sz="4" w:space="0"/>
            </w:tcBorders>
            <w:shd w:val="clear" w:color="auto" w:fill="auto"/>
            <w:vAlign w:val="center"/>
          </w:tcPr>
          <w:p w14:paraId="4FBF8F0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bCs/>
                <w:sz w:val="24"/>
                <w:szCs w:val="18"/>
                <w:highlight w:val="none"/>
                <w:lang w:val="en-US" w:eastAsia="zh-CN"/>
              </w:rPr>
            </w:pPr>
            <w:r>
              <w:rPr>
                <w:rFonts w:hint="eastAsia" w:ascii="宋体" w:hAnsi="宋体" w:eastAsia="宋体" w:cs="宋体"/>
                <w:color w:val="auto"/>
                <w:spacing w:val="1"/>
                <w:kern w:val="0"/>
                <w:sz w:val="24"/>
                <w:szCs w:val="24"/>
                <w:highlight w:val="none"/>
                <w:lang w:val="en-US" w:eastAsia="zh-CN"/>
              </w:rPr>
              <w:t>提供本项目的技术适配方案，需包括:①</w:t>
            </w:r>
            <w:r>
              <w:rPr>
                <w:rFonts w:hint="eastAsia" w:ascii="宋体" w:hAnsi="宋体" w:eastAsia="宋体"/>
                <w:bCs/>
                <w:sz w:val="24"/>
                <w:szCs w:val="18"/>
                <w:highlight w:val="none"/>
                <w:lang w:val="en-US" w:eastAsia="zh-CN"/>
              </w:rPr>
              <w:t>服务器端适配改造（适配国产化操作系统、适配国产化浏览器、适配国产化中间件）、</w:t>
            </w:r>
            <w:r>
              <w:rPr>
                <w:rFonts w:hint="eastAsia" w:ascii="宋体" w:hAnsi="宋体" w:eastAsia="宋体" w:cs="宋体"/>
                <w:color w:val="auto"/>
                <w:spacing w:val="1"/>
                <w:kern w:val="0"/>
                <w:sz w:val="24"/>
                <w:szCs w:val="24"/>
                <w:highlight w:val="none"/>
                <w:lang w:val="en-US" w:eastAsia="zh-CN"/>
              </w:rPr>
              <w:t>②</w:t>
            </w:r>
            <w:r>
              <w:rPr>
                <w:rFonts w:hint="eastAsia" w:ascii="宋体" w:hAnsi="宋体" w:eastAsia="宋体"/>
                <w:bCs/>
                <w:sz w:val="24"/>
                <w:szCs w:val="18"/>
                <w:highlight w:val="none"/>
                <w:lang w:val="en-US" w:eastAsia="zh-CN"/>
              </w:rPr>
              <w:t>终端适配改造（适配国产化浏览器、适配国产化操作系统、适配国产化文字处理软件、适配国产化版式文件、适配国产化电子印章）。</w:t>
            </w:r>
          </w:p>
          <w:p w14:paraId="5882161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zh-CN" w:eastAsia="zh-CN" w:bidi="ar"/>
              </w:rPr>
              <w:t>(1)设计</w:t>
            </w:r>
            <w:r>
              <w:rPr>
                <w:rFonts w:hint="eastAsia" w:ascii="宋体" w:hAnsi="宋体" w:eastAsia="宋体" w:cs="宋体"/>
                <w:color w:val="000000"/>
                <w:kern w:val="0"/>
                <w:sz w:val="24"/>
                <w:szCs w:val="24"/>
                <w:highlight w:val="none"/>
                <w:lang w:val="en-US" w:eastAsia="zh-CN" w:bidi="ar"/>
              </w:rPr>
              <w:t>完善</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en-US" w:eastAsia="zh-CN" w:bidi="ar"/>
              </w:rPr>
              <w:t>技术适配内容</w:t>
            </w:r>
            <w:r>
              <w:rPr>
                <w:rFonts w:hint="eastAsia" w:ascii="宋体" w:hAnsi="宋体" w:eastAsia="宋体" w:cs="宋体"/>
                <w:color w:val="000000"/>
                <w:kern w:val="0"/>
                <w:sz w:val="24"/>
                <w:szCs w:val="24"/>
                <w:highlight w:val="none"/>
                <w:lang w:val="zh-CN" w:eastAsia="zh-CN" w:bidi="ar"/>
              </w:rPr>
              <w:t>描述</w:t>
            </w:r>
            <w:r>
              <w:rPr>
                <w:rFonts w:hint="eastAsia" w:ascii="宋体" w:hAnsi="宋体" w:eastAsia="宋体" w:cs="宋体"/>
                <w:color w:val="000000"/>
                <w:kern w:val="0"/>
                <w:sz w:val="24"/>
                <w:szCs w:val="24"/>
                <w:highlight w:val="none"/>
                <w:lang w:val="en-US" w:eastAsia="zh-CN" w:bidi="ar"/>
              </w:rPr>
              <w:t>清楚</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auto"/>
                <w:spacing w:val="1"/>
                <w:kern w:val="0"/>
                <w:sz w:val="24"/>
                <w:szCs w:val="24"/>
                <w:highlight w:val="none"/>
                <w:lang w:val="zh-CN" w:eastAsia="zh-CN"/>
              </w:rPr>
              <w:t>满足项目需求，</w:t>
            </w:r>
            <w:r>
              <w:rPr>
                <w:rFonts w:hint="eastAsia" w:ascii="宋体" w:hAnsi="宋体" w:eastAsia="宋体" w:cs="宋体"/>
                <w:color w:val="000000"/>
                <w:kern w:val="0"/>
                <w:sz w:val="24"/>
                <w:szCs w:val="24"/>
                <w:highlight w:val="none"/>
                <w:lang w:val="zh-CN" w:eastAsia="zh-CN" w:bidi="ar"/>
              </w:rPr>
              <w:t>得5分；</w:t>
            </w:r>
          </w:p>
          <w:p w14:paraId="57C5479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zh-CN" w:eastAsia="zh-CN" w:bidi="ar"/>
              </w:rPr>
              <w:t>(2)设计</w:t>
            </w:r>
            <w:r>
              <w:rPr>
                <w:rFonts w:hint="eastAsia" w:ascii="宋体" w:hAnsi="宋体" w:eastAsia="宋体" w:cs="宋体"/>
                <w:color w:val="000000"/>
                <w:kern w:val="0"/>
                <w:sz w:val="24"/>
                <w:szCs w:val="24"/>
                <w:highlight w:val="none"/>
                <w:lang w:val="en-US" w:eastAsia="zh-CN" w:bidi="ar"/>
              </w:rPr>
              <w:t>不全</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en-US" w:eastAsia="zh-CN" w:bidi="ar"/>
              </w:rPr>
              <w:t>技术适配内容</w:t>
            </w:r>
            <w:r>
              <w:rPr>
                <w:rFonts w:hint="eastAsia" w:ascii="宋体" w:hAnsi="宋体" w:eastAsia="宋体" w:cs="宋体"/>
                <w:color w:val="000000"/>
                <w:kern w:val="0"/>
                <w:sz w:val="24"/>
                <w:szCs w:val="24"/>
                <w:highlight w:val="none"/>
                <w:lang w:val="zh-CN" w:eastAsia="zh-CN" w:bidi="ar"/>
              </w:rPr>
              <w:t>描述</w:t>
            </w:r>
            <w:r>
              <w:rPr>
                <w:rFonts w:hint="eastAsia" w:ascii="宋体" w:hAnsi="宋体" w:eastAsia="宋体" w:cs="宋体"/>
                <w:color w:val="000000"/>
                <w:kern w:val="0"/>
                <w:sz w:val="24"/>
                <w:szCs w:val="24"/>
                <w:highlight w:val="none"/>
                <w:lang w:val="en-US" w:eastAsia="zh-CN" w:bidi="ar"/>
              </w:rPr>
              <w:t>模糊</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auto"/>
                <w:spacing w:val="1"/>
                <w:kern w:val="0"/>
                <w:sz w:val="24"/>
                <w:szCs w:val="24"/>
                <w:highlight w:val="none"/>
                <w:lang w:val="en-US" w:eastAsia="zh-CN"/>
              </w:rPr>
              <w:t>但</w:t>
            </w:r>
            <w:r>
              <w:rPr>
                <w:rFonts w:hint="eastAsia" w:ascii="宋体" w:hAnsi="宋体" w:eastAsia="宋体" w:cs="宋体"/>
                <w:color w:val="auto"/>
                <w:spacing w:val="1"/>
                <w:kern w:val="0"/>
                <w:sz w:val="24"/>
                <w:szCs w:val="24"/>
                <w:highlight w:val="none"/>
                <w:lang w:val="zh-CN" w:eastAsia="zh-CN"/>
              </w:rPr>
              <w:t>满足项目需求，</w:t>
            </w:r>
            <w:r>
              <w:rPr>
                <w:rFonts w:hint="eastAsia" w:ascii="宋体" w:hAnsi="宋体" w:eastAsia="宋体" w:cs="宋体"/>
                <w:color w:val="000000"/>
                <w:kern w:val="0"/>
                <w:sz w:val="24"/>
                <w:szCs w:val="24"/>
                <w:highlight w:val="none"/>
                <w:lang w:val="zh-CN" w:eastAsia="zh-CN" w:bidi="ar"/>
              </w:rPr>
              <w:t>得</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zh-CN" w:eastAsia="zh-CN" w:bidi="ar"/>
              </w:rPr>
              <w:t>分；</w:t>
            </w:r>
          </w:p>
          <w:p w14:paraId="1BBFD8E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zh-CN" w:eastAsia="zh-CN" w:bidi="ar"/>
              </w:rPr>
              <w:t>)设计</w:t>
            </w:r>
            <w:r>
              <w:rPr>
                <w:rFonts w:hint="eastAsia" w:ascii="宋体" w:hAnsi="宋体" w:eastAsia="宋体" w:cs="宋体"/>
                <w:color w:val="000000"/>
                <w:kern w:val="0"/>
                <w:sz w:val="24"/>
                <w:szCs w:val="24"/>
                <w:highlight w:val="none"/>
                <w:lang w:val="en-US" w:eastAsia="zh-CN" w:bidi="ar"/>
              </w:rPr>
              <w:t>单一</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en-US" w:eastAsia="zh-CN" w:bidi="ar"/>
              </w:rPr>
              <w:t>技术适配内容</w:t>
            </w:r>
            <w:r>
              <w:rPr>
                <w:rFonts w:hint="eastAsia" w:ascii="宋体" w:hAnsi="宋体" w:eastAsia="宋体" w:cs="宋体"/>
                <w:color w:val="000000"/>
                <w:kern w:val="0"/>
                <w:sz w:val="24"/>
                <w:szCs w:val="24"/>
                <w:highlight w:val="none"/>
                <w:lang w:val="zh-CN" w:eastAsia="zh-CN" w:bidi="ar"/>
              </w:rPr>
              <w:t>描述</w:t>
            </w:r>
            <w:r>
              <w:rPr>
                <w:rFonts w:hint="eastAsia" w:ascii="宋体" w:hAnsi="宋体" w:eastAsia="宋体" w:cs="宋体"/>
                <w:color w:val="000000"/>
                <w:kern w:val="0"/>
                <w:sz w:val="24"/>
                <w:szCs w:val="24"/>
                <w:highlight w:val="none"/>
                <w:lang w:val="en-US" w:eastAsia="zh-CN" w:bidi="ar"/>
              </w:rPr>
              <w:t>粗略</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auto"/>
                <w:spacing w:val="1"/>
                <w:kern w:val="0"/>
                <w:sz w:val="24"/>
                <w:szCs w:val="24"/>
                <w:highlight w:val="none"/>
                <w:lang w:val="en-US" w:eastAsia="zh-CN"/>
              </w:rPr>
              <w:t>部分</w:t>
            </w:r>
            <w:r>
              <w:rPr>
                <w:rFonts w:hint="eastAsia" w:ascii="宋体" w:hAnsi="宋体" w:eastAsia="宋体" w:cs="宋体"/>
                <w:color w:val="auto"/>
                <w:spacing w:val="1"/>
                <w:kern w:val="0"/>
                <w:sz w:val="24"/>
                <w:szCs w:val="24"/>
                <w:highlight w:val="none"/>
                <w:lang w:val="zh-CN" w:eastAsia="zh-CN"/>
              </w:rPr>
              <w:t>满足项目需求，</w:t>
            </w:r>
            <w:r>
              <w:rPr>
                <w:rFonts w:hint="eastAsia" w:ascii="宋体" w:hAnsi="宋体" w:eastAsia="宋体" w:cs="宋体"/>
                <w:color w:val="000000"/>
                <w:kern w:val="0"/>
                <w:sz w:val="24"/>
                <w:szCs w:val="24"/>
                <w:highlight w:val="none"/>
                <w:lang w:val="zh-CN" w:eastAsia="zh-CN" w:bidi="ar"/>
              </w:rPr>
              <w:t>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zh-CN" w:eastAsia="zh-CN" w:bidi="ar"/>
              </w:rPr>
              <w:t>分；</w:t>
            </w:r>
          </w:p>
          <w:p w14:paraId="1BABBF7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zh-CN" w:eastAsia="zh-CN" w:bidi="ar"/>
              </w:rPr>
              <w:t>)未提供的或</w:t>
            </w:r>
            <w:r>
              <w:rPr>
                <w:rFonts w:hint="eastAsia" w:ascii="宋体" w:hAnsi="宋体" w:eastAsia="宋体" w:cs="宋体"/>
                <w:color w:val="000000"/>
                <w:kern w:val="0"/>
                <w:sz w:val="24"/>
                <w:szCs w:val="24"/>
                <w:highlight w:val="none"/>
                <w:lang w:val="en-US" w:eastAsia="zh-CN" w:bidi="ar"/>
              </w:rPr>
              <w:t>完全</w:t>
            </w:r>
            <w:r>
              <w:rPr>
                <w:rFonts w:hint="eastAsia" w:ascii="宋体" w:hAnsi="宋体" w:eastAsia="宋体" w:cs="宋体"/>
                <w:color w:val="000000"/>
                <w:kern w:val="0"/>
                <w:sz w:val="24"/>
                <w:szCs w:val="24"/>
                <w:highlight w:val="none"/>
                <w:lang w:val="zh-CN" w:eastAsia="zh-CN" w:bidi="ar"/>
              </w:rPr>
              <w:t>不符合要求的不得分。</w:t>
            </w:r>
          </w:p>
        </w:tc>
        <w:tc>
          <w:tcPr>
            <w:tcW w:w="928" w:type="pct"/>
            <w:tcBorders>
              <w:top w:val="single" w:color="auto" w:sz="4" w:space="0"/>
              <w:left w:val="single" w:color="auto" w:sz="4" w:space="0"/>
              <w:bottom w:val="single" w:color="auto" w:sz="4" w:space="0"/>
              <w:right w:val="single" w:color="auto" w:sz="4" w:space="0"/>
            </w:tcBorders>
            <w:shd w:val="clear" w:color="auto" w:fill="auto"/>
            <w:vAlign w:val="center"/>
          </w:tcPr>
          <w:p w14:paraId="0567E3C9">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val="0"/>
                <w:bCs w:val="0"/>
                <w:sz w:val="24"/>
                <w:highlight w:val="none"/>
              </w:rPr>
            </w:pPr>
            <w:r>
              <w:rPr>
                <w:rFonts w:hint="eastAsia" w:asciiTheme="minorEastAsia" w:hAnsiTheme="minorEastAsia" w:eastAsiaTheme="minorEastAsia"/>
                <w:b w:val="0"/>
                <w:bCs w:val="0"/>
                <w:sz w:val="24"/>
                <w:highlight w:val="none"/>
              </w:rPr>
              <w:t>0-5分</w:t>
            </w:r>
          </w:p>
        </w:tc>
      </w:tr>
      <w:tr w14:paraId="4A49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043E719F">
            <w:pPr>
              <w:keepNext w:val="0"/>
              <w:keepLines w:val="0"/>
              <w:pageBreakBefore w:val="0"/>
              <w:kinsoku/>
              <w:wordWrap/>
              <w:overflowPunct/>
              <w:topLinePunct w:val="0"/>
              <w:autoSpaceDE/>
              <w:autoSpaceDN/>
              <w:bidi w:val="0"/>
              <w:adjustRightInd/>
              <w:snapToGrid/>
              <w:spacing w:line="240" w:lineRule="auto"/>
              <w:ind w:firstLine="435"/>
              <w:jc w:val="center"/>
              <w:textAlignment w:val="auto"/>
              <w:rPr>
                <w:rFonts w:asciiTheme="minorEastAsia" w:hAnsiTheme="minorEastAsia" w:eastAsiaTheme="minorEastAsia"/>
                <w:b/>
                <w:bCs/>
                <w:sz w:val="24"/>
                <w:highlight w:val="none"/>
              </w:rPr>
            </w:pPr>
          </w:p>
        </w:tc>
        <w:tc>
          <w:tcPr>
            <w:tcW w:w="1009" w:type="pct"/>
            <w:tcBorders>
              <w:top w:val="single" w:color="auto" w:sz="4" w:space="0"/>
              <w:left w:val="single" w:color="auto" w:sz="4" w:space="0"/>
              <w:right w:val="single" w:color="auto" w:sz="4" w:space="0"/>
            </w:tcBorders>
            <w:shd w:val="clear" w:color="auto" w:fill="auto"/>
            <w:vAlign w:val="center"/>
          </w:tcPr>
          <w:p w14:paraId="70EA3D0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none"/>
                <w:shd w:val="clear" w:color="auto" w:fill="FFFFFF"/>
                <w:lang w:val="en-US" w:eastAsia="zh-CN"/>
              </w:rPr>
            </w:pPr>
            <w:r>
              <w:rPr>
                <w:rFonts w:hint="default" w:ascii="宋体" w:hAnsi="宋体" w:eastAsia="宋体"/>
                <w:bCs/>
                <w:sz w:val="24"/>
                <w:szCs w:val="18"/>
                <w:highlight w:val="none"/>
                <w:lang w:val="en-US" w:eastAsia="zh-CN"/>
              </w:rPr>
              <w:t>数据质检</w:t>
            </w:r>
            <w:r>
              <w:rPr>
                <w:rFonts w:hint="eastAsia" w:ascii="宋体" w:hAnsi="宋体" w:eastAsia="宋体"/>
                <w:bCs/>
                <w:sz w:val="24"/>
                <w:szCs w:val="18"/>
                <w:highlight w:val="none"/>
                <w:lang w:val="en-US" w:eastAsia="zh-CN"/>
              </w:rPr>
              <w:t>方案</w:t>
            </w:r>
          </w:p>
        </w:tc>
        <w:tc>
          <w:tcPr>
            <w:tcW w:w="2197" w:type="pct"/>
            <w:tcBorders>
              <w:top w:val="single" w:color="auto" w:sz="4" w:space="0"/>
              <w:left w:val="single" w:color="auto" w:sz="4" w:space="0"/>
              <w:bottom w:val="single" w:color="auto" w:sz="4" w:space="0"/>
              <w:right w:val="single" w:color="auto" w:sz="4" w:space="0"/>
            </w:tcBorders>
            <w:shd w:val="clear" w:color="auto" w:fill="auto"/>
            <w:vAlign w:val="center"/>
          </w:tcPr>
          <w:p w14:paraId="35474E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auto"/>
                <w:spacing w:val="1"/>
                <w:kern w:val="0"/>
                <w:sz w:val="24"/>
                <w:szCs w:val="24"/>
                <w:highlight w:val="none"/>
                <w:lang w:val="en-US" w:eastAsia="zh-CN"/>
              </w:rPr>
              <w:t>提供本项目的</w:t>
            </w:r>
            <w:r>
              <w:rPr>
                <w:rFonts w:hint="default" w:ascii="宋体" w:hAnsi="宋体" w:eastAsia="宋体"/>
                <w:bCs/>
                <w:sz w:val="24"/>
                <w:szCs w:val="18"/>
                <w:highlight w:val="none"/>
                <w:lang w:val="en-US" w:eastAsia="zh-CN"/>
              </w:rPr>
              <w:t>数据质检</w:t>
            </w:r>
            <w:r>
              <w:rPr>
                <w:rFonts w:hint="eastAsia" w:ascii="宋体" w:hAnsi="宋体" w:eastAsia="宋体"/>
                <w:bCs/>
                <w:sz w:val="24"/>
                <w:szCs w:val="18"/>
                <w:highlight w:val="none"/>
                <w:lang w:val="en-US" w:eastAsia="zh-CN"/>
              </w:rPr>
              <w:t>方案</w:t>
            </w:r>
            <w:r>
              <w:rPr>
                <w:rFonts w:hint="eastAsia" w:ascii="宋体" w:hAnsi="宋体" w:eastAsia="宋体" w:cs="宋体"/>
                <w:color w:val="auto"/>
                <w:spacing w:val="1"/>
                <w:kern w:val="0"/>
                <w:sz w:val="24"/>
                <w:szCs w:val="24"/>
                <w:highlight w:val="none"/>
                <w:lang w:val="en-US" w:eastAsia="zh-CN"/>
              </w:rPr>
              <w:t>，完成数据</w:t>
            </w:r>
            <w:r>
              <w:rPr>
                <w:rFonts w:hint="default" w:ascii="宋体" w:hAnsi="宋体" w:eastAsia="宋体"/>
                <w:bCs/>
                <w:sz w:val="24"/>
                <w:szCs w:val="18"/>
                <w:highlight w:val="none"/>
                <w:lang w:val="en-US" w:eastAsia="zh-CN"/>
              </w:rPr>
              <w:t>上报监测及指标项异常监测</w:t>
            </w:r>
            <w:r>
              <w:rPr>
                <w:rFonts w:hint="eastAsia" w:ascii="宋体" w:hAnsi="宋体" w:eastAsia="宋体"/>
                <w:bCs/>
                <w:sz w:val="24"/>
                <w:szCs w:val="18"/>
                <w:highlight w:val="none"/>
                <w:lang w:val="en-US" w:eastAsia="zh-CN"/>
              </w:rPr>
              <w:t>。</w:t>
            </w:r>
          </w:p>
          <w:p w14:paraId="40C975B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zh-CN" w:eastAsia="zh-CN" w:bidi="ar"/>
              </w:rPr>
              <w:t>(1)设计</w:t>
            </w:r>
            <w:r>
              <w:rPr>
                <w:rFonts w:hint="eastAsia" w:ascii="宋体" w:hAnsi="宋体" w:eastAsia="宋体" w:cs="宋体"/>
                <w:color w:val="000000"/>
                <w:kern w:val="0"/>
                <w:sz w:val="24"/>
                <w:szCs w:val="24"/>
                <w:highlight w:val="none"/>
                <w:lang w:val="en-US" w:eastAsia="zh-CN" w:bidi="ar"/>
              </w:rPr>
              <w:t>完善</w:t>
            </w:r>
            <w:r>
              <w:rPr>
                <w:rFonts w:hint="eastAsia" w:ascii="宋体" w:hAnsi="宋体" w:eastAsia="宋体" w:cs="宋体"/>
                <w:color w:val="000000"/>
                <w:kern w:val="0"/>
                <w:sz w:val="24"/>
                <w:szCs w:val="24"/>
                <w:highlight w:val="none"/>
                <w:lang w:val="zh-CN" w:eastAsia="zh-CN" w:bidi="ar"/>
              </w:rPr>
              <w:t>、功能描述</w:t>
            </w:r>
            <w:r>
              <w:rPr>
                <w:rFonts w:hint="eastAsia" w:ascii="宋体" w:hAnsi="宋体" w:eastAsia="宋体" w:cs="宋体"/>
                <w:color w:val="000000"/>
                <w:kern w:val="0"/>
                <w:sz w:val="24"/>
                <w:szCs w:val="24"/>
                <w:highlight w:val="none"/>
                <w:lang w:val="en-US" w:eastAsia="zh-CN" w:bidi="ar"/>
              </w:rPr>
              <w:t>清楚的</w:t>
            </w:r>
            <w:r>
              <w:rPr>
                <w:rFonts w:hint="eastAsia" w:ascii="宋体" w:hAnsi="宋体" w:eastAsia="宋体" w:cs="宋体"/>
                <w:color w:val="000000"/>
                <w:kern w:val="0"/>
                <w:sz w:val="24"/>
                <w:szCs w:val="24"/>
                <w:highlight w:val="none"/>
                <w:lang w:val="zh-CN" w:eastAsia="zh-CN" w:bidi="ar"/>
              </w:rPr>
              <w:t>，得5分；</w:t>
            </w:r>
          </w:p>
          <w:p w14:paraId="2C504A9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zh-CN" w:eastAsia="zh-CN" w:bidi="ar"/>
              </w:rPr>
              <w:t>(2)设计</w:t>
            </w:r>
            <w:r>
              <w:rPr>
                <w:rFonts w:hint="eastAsia" w:ascii="宋体" w:hAnsi="宋体" w:eastAsia="宋体" w:cs="宋体"/>
                <w:color w:val="000000"/>
                <w:kern w:val="0"/>
                <w:sz w:val="24"/>
                <w:szCs w:val="24"/>
                <w:highlight w:val="none"/>
                <w:lang w:val="en-US" w:eastAsia="zh-CN" w:bidi="ar"/>
              </w:rPr>
              <w:t>不全</w:t>
            </w:r>
            <w:r>
              <w:rPr>
                <w:rFonts w:hint="eastAsia" w:ascii="宋体" w:hAnsi="宋体" w:eastAsia="宋体" w:cs="宋体"/>
                <w:color w:val="000000"/>
                <w:kern w:val="0"/>
                <w:sz w:val="24"/>
                <w:szCs w:val="24"/>
                <w:highlight w:val="none"/>
                <w:lang w:val="zh-CN" w:eastAsia="zh-CN" w:bidi="ar"/>
              </w:rPr>
              <w:t>、功能描述</w:t>
            </w:r>
            <w:r>
              <w:rPr>
                <w:rFonts w:hint="eastAsia" w:ascii="宋体" w:hAnsi="宋体" w:eastAsia="宋体" w:cs="宋体"/>
                <w:color w:val="000000"/>
                <w:kern w:val="0"/>
                <w:sz w:val="24"/>
                <w:szCs w:val="24"/>
                <w:highlight w:val="none"/>
                <w:lang w:val="en-US" w:eastAsia="zh-CN" w:bidi="ar"/>
              </w:rPr>
              <w:t>模糊的</w:t>
            </w:r>
            <w:r>
              <w:rPr>
                <w:rFonts w:hint="eastAsia" w:ascii="宋体" w:hAnsi="宋体" w:eastAsia="宋体" w:cs="宋体"/>
                <w:color w:val="000000"/>
                <w:kern w:val="0"/>
                <w:sz w:val="24"/>
                <w:szCs w:val="24"/>
                <w:highlight w:val="none"/>
                <w:lang w:val="zh-CN" w:eastAsia="zh-CN" w:bidi="ar"/>
              </w:rPr>
              <w:t>，得</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zh-CN" w:eastAsia="zh-CN" w:bidi="ar"/>
              </w:rPr>
              <w:t>分；</w:t>
            </w:r>
          </w:p>
          <w:p w14:paraId="165FEA7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zh-CN" w:eastAsia="zh-CN" w:bidi="ar"/>
              </w:rPr>
              <w:t>)设计</w:t>
            </w:r>
            <w:r>
              <w:rPr>
                <w:rFonts w:hint="eastAsia" w:ascii="宋体" w:hAnsi="宋体" w:eastAsia="宋体" w:cs="宋体"/>
                <w:color w:val="000000"/>
                <w:kern w:val="0"/>
                <w:sz w:val="24"/>
                <w:szCs w:val="24"/>
                <w:highlight w:val="none"/>
                <w:lang w:val="en-US" w:eastAsia="zh-CN" w:bidi="ar"/>
              </w:rPr>
              <w:t>单一</w:t>
            </w:r>
            <w:r>
              <w:rPr>
                <w:rFonts w:hint="eastAsia" w:ascii="宋体" w:hAnsi="宋体" w:eastAsia="宋体" w:cs="宋体"/>
                <w:color w:val="000000"/>
                <w:kern w:val="0"/>
                <w:sz w:val="24"/>
                <w:szCs w:val="24"/>
                <w:highlight w:val="none"/>
                <w:lang w:val="zh-CN" w:eastAsia="zh-CN" w:bidi="ar"/>
              </w:rPr>
              <w:t>、功能描述</w:t>
            </w:r>
            <w:r>
              <w:rPr>
                <w:rFonts w:hint="eastAsia" w:ascii="宋体" w:hAnsi="宋体" w:eastAsia="宋体" w:cs="宋体"/>
                <w:color w:val="000000"/>
                <w:kern w:val="0"/>
                <w:sz w:val="24"/>
                <w:szCs w:val="24"/>
                <w:highlight w:val="none"/>
                <w:lang w:val="en-US" w:eastAsia="zh-CN" w:bidi="ar"/>
              </w:rPr>
              <w:t>粗略的</w:t>
            </w:r>
            <w:r>
              <w:rPr>
                <w:rFonts w:hint="eastAsia" w:ascii="宋体" w:hAnsi="宋体" w:eastAsia="宋体" w:cs="宋体"/>
                <w:color w:val="000000"/>
                <w:kern w:val="0"/>
                <w:sz w:val="24"/>
                <w:szCs w:val="24"/>
                <w:highlight w:val="none"/>
                <w:lang w:val="zh-CN" w:eastAsia="zh-CN" w:bidi="ar"/>
              </w:rPr>
              <w:t>，得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zh-CN" w:eastAsia="zh-CN" w:bidi="ar"/>
              </w:rPr>
              <w:t>分；</w:t>
            </w:r>
          </w:p>
          <w:p w14:paraId="5E9D1C7F">
            <w:pPr>
              <w:keepNext w:val="0"/>
              <w:keepLines w:val="0"/>
              <w:pageBreakBefore w:val="0"/>
              <w:kinsoku/>
              <w:wordWrap/>
              <w:overflowPunct/>
              <w:topLinePunct w:val="0"/>
              <w:autoSpaceDE/>
              <w:autoSpaceDN/>
              <w:bidi w:val="0"/>
              <w:adjustRightInd/>
              <w:snapToGrid/>
              <w:spacing w:line="240" w:lineRule="auto"/>
              <w:jc w:val="left"/>
              <w:textAlignment w:val="auto"/>
              <w:rPr>
                <w:rFonts w:ascii="宋体" w:hAnsi="宋体" w:eastAsia="宋体" w:cs="宋体"/>
                <w:sz w:val="24"/>
                <w:szCs w:val="24"/>
                <w:highlight w:val="none"/>
                <w:shd w:val="clear" w:color="auto" w:fill="FFFFFF"/>
              </w:rPr>
            </w:pP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zh-CN" w:eastAsia="zh-CN" w:bidi="ar"/>
              </w:rPr>
              <w:t>)未提供的或提供不符合要求的不得分。</w:t>
            </w:r>
          </w:p>
        </w:tc>
        <w:tc>
          <w:tcPr>
            <w:tcW w:w="928" w:type="pct"/>
            <w:tcBorders>
              <w:top w:val="single" w:color="auto" w:sz="4" w:space="0"/>
              <w:left w:val="single" w:color="auto" w:sz="4" w:space="0"/>
              <w:bottom w:val="single" w:color="auto" w:sz="4" w:space="0"/>
              <w:right w:val="single" w:color="auto" w:sz="4" w:space="0"/>
            </w:tcBorders>
            <w:shd w:val="clear" w:color="auto" w:fill="auto"/>
            <w:vAlign w:val="center"/>
          </w:tcPr>
          <w:p w14:paraId="53BF09AC">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sz w:val="24"/>
                <w:highlight w:val="none"/>
              </w:rPr>
            </w:pPr>
            <w:r>
              <w:rPr>
                <w:rFonts w:hint="eastAsia" w:asciiTheme="minorEastAsia" w:hAnsiTheme="minorEastAsia" w:eastAsiaTheme="minorEastAsia"/>
                <w:b w:val="0"/>
                <w:bCs w:val="0"/>
                <w:sz w:val="24"/>
                <w:highlight w:val="none"/>
              </w:rPr>
              <w:t>0-5分</w:t>
            </w:r>
          </w:p>
        </w:tc>
      </w:tr>
      <w:tr w14:paraId="1FB0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21E74B3A">
            <w:pPr>
              <w:keepNext w:val="0"/>
              <w:keepLines w:val="0"/>
              <w:pageBreakBefore w:val="0"/>
              <w:kinsoku/>
              <w:wordWrap/>
              <w:overflowPunct/>
              <w:topLinePunct w:val="0"/>
              <w:autoSpaceDE/>
              <w:autoSpaceDN/>
              <w:bidi w:val="0"/>
              <w:adjustRightInd/>
              <w:snapToGrid/>
              <w:spacing w:line="240" w:lineRule="auto"/>
              <w:ind w:firstLine="435"/>
              <w:jc w:val="center"/>
              <w:textAlignment w:val="auto"/>
              <w:rPr>
                <w:rFonts w:asciiTheme="minorEastAsia" w:hAnsiTheme="minorEastAsia" w:eastAsiaTheme="minorEastAsia"/>
                <w:b/>
                <w:bCs/>
                <w:sz w:val="24"/>
                <w:highlight w:val="none"/>
              </w:rPr>
            </w:pPr>
          </w:p>
        </w:tc>
        <w:tc>
          <w:tcPr>
            <w:tcW w:w="1009" w:type="pct"/>
            <w:tcBorders>
              <w:top w:val="single" w:color="auto" w:sz="4" w:space="0"/>
              <w:left w:val="single" w:color="auto" w:sz="4" w:space="0"/>
              <w:right w:val="single" w:color="auto" w:sz="4" w:space="0"/>
            </w:tcBorders>
            <w:shd w:val="clear" w:color="auto" w:fill="auto"/>
            <w:vAlign w:val="center"/>
          </w:tcPr>
          <w:p w14:paraId="79E0B42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bCs/>
                <w:sz w:val="24"/>
                <w:szCs w:val="18"/>
                <w:highlight w:val="none"/>
                <w:lang w:val="en-US" w:eastAsia="zh-CN"/>
              </w:rPr>
            </w:pPr>
            <w:r>
              <w:rPr>
                <w:rFonts w:hint="eastAsia" w:ascii="宋体" w:hAnsi="宋体" w:eastAsia="宋体" w:cs="宋体"/>
                <w:color w:val="auto"/>
                <w:spacing w:val="1"/>
                <w:kern w:val="0"/>
                <w:sz w:val="24"/>
                <w:szCs w:val="24"/>
                <w:highlight w:val="none"/>
                <w:lang w:val="en-US" w:eastAsia="zh-CN"/>
              </w:rPr>
              <w:t>实施过程管理方案</w:t>
            </w:r>
          </w:p>
        </w:tc>
        <w:tc>
          <w:tcPr>
            <w:tcW w:w="2197" w:type="pct"/>
            <w:tcBorders>
              <w:top w:val="single" w:color="auto" w:sz="4" w:space="0"/>
              <w:left w:val="single" w:color="auto" w:sz="4" w:space="0"/>
              <w:bottom w:val="single" w:color="auto" w:sz="4" w:space="0"/>
              <w:right w:val="single" w:color="auto" w:sz="4" w:space="0"/>
            </w:tcBorders>
            <w:shd w:val="clear" w:color="auto" w:fill="auto"/>
            <w:vAlign w:val="center"/>
          </w:tcPr>
          <w:p w14:paraId="525C020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提供完整的项目实施过程管理方案，实施过程管理方案包括①项目准备、②项目实施、③项目移交、④系统正式运行、⑤软件修改反馈：</w:t>
            </w:r>
          </w:p>
          <w:p w14:paraId="6D369FE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（1）方案内容健全，完整详细，突出重点，实施措施完善，</w:t>
            </w:r>
            <w:r>
              <w:rPr>
                <w:rFonts w:hint="eastAsia" w:ascii="宋体" w:hAnsi="宋体" w:eastAsia="宋体" w:cs="宋体"/>
                <w:color w:val="000000"/>
                <w:kern w:val="0"/>
                <w:sz w:val="24"/>
                <w:szCs w:val="24"/>
                <w:highlight w:val="none"/>
                <w:lang w:val="en-US" w:eastAsia="zh-CN" w:bidi="ar"/>
              </w:rPr>
              <w:t>充分符合</w:t>
            </w:r>
            <w:r>
              <w:rPr>
                <w:rFonts w:hint="eastAsia" w:ascii="宋体" w:hAnsi="宋体" w:eastAsia="宋体" w:cs="宋体"/>
                <w:color w:val="000000"/>
                <w:kern w:val="0"/>
                <w:sz w:val="24"/>
                <w:szCs w:val="24"/>
                <w:highlight w:val="none"/>
                <w:lang w:val="zh-CN" w:eastAsia="zh-CN" w:bidi="ar"/>
              </w:rPr>
              <w:t>本项目</w:t>
            </w:r>
            <w:r>
              <w:rPr>
                <w:rFonts w:hint="eastAsia" w:ascii="宋体" w:hAnsi="宋体" w:eastAsia="宋体" w:cs="宋体"/>
                <w:color w:val="000000"/>
                <w:kern w:val="0"/>
                <w:sz w:val="24"/>
                <w:szCs w:val="24"/>
                <w:highlight w:val="none"/>
                <w:lang w:val="en-US" w:eastAsia="zh-CN" w:bidi="ar"/>
              </w:rPr>
              <w:t>情况</w:t>
            </w:r>
            <w:r>
              <w:rPr>
                <w:rFonts w:hint="eastAsia" w:asciiTheme="minorEastAsia" w:hAnsiTheme="minorEastAsia" w:eastAsiaTheme="minorEastAsia"/>
                <w:sz w:val="24"/>
                <w:highlight w:val="none"/>
                <w:lang w:val="en-US" w:eastAsia="zh-CN"/>
              </w:rPr>
              <w:t>的得5分；</w:t>
            </w:r>
          </w:p>
          <w:p w14:paraId="36A085C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（2）方案内容简单，实施措施有待改善，</w:t>
            </w:r>
            <w:r>
              <w:rPr>
                <w:rFonts w:hint="eastAsia" w:ascii="宋体" w:hAnsi="宋体" w:eastAsia="宋体" w:cs="宋体"/>
                <w:color w:val="000000"/>
                <w:kern w:val="0"/>
                <w:sz w:val="24"/>
                <w:szCs w:val="24"/>
                <w:highlight w:val="none"/>
                <w:lang w:val="en-US" w:eastAsia="zh-CN" w:bidi="ar"/>
              </w:rPr>
              <w:t>存在部分不足，</w:t>
            </w:r>
            <w:r>
              <w:rPr>
                <w:rFonts w:hint="eastAsia" w:asciiTheme="minorEastAsia" w:hAnsiTheme="minorEastAsia" w:eastAsiaTheme="minorEastAsia"/>
                <w:sz w:val="24"/>
                <w:highlight w:val="none"/>
                <w:lang w:val="en-US" w:eastAsia="zh-CN"/>
              </w:rPr>
              <w:t>得3分；</w:t>
            </w:r>
          </w:p>
          <w:p w14:paraId="2893ADE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（3）方案内容粗糙，条理不清晰，</w:t>
            </w:r>
            <w:r>
              <w:rPr>
                <w:rFonts w:hint="eastAsia" w:ascii="宋体" w:hAnsi="宋体" w:eastAsia="宋体" w:cs="宋体"/>
                <w:color w:val="000000"/>
                <w:kern w:val="0"/>
                <w:sz w:val="24"/>
                <w:szCs w:val="24"/>
                <w:highlight w:val="none"/>
                <w:lang w:val="en-US" w:eastAsia="zh-CN" w:bidi="ar"/>
              </w:rPr>
              <w:t>存在较多不足</w:t>
            </w:r>
            <w:r>
              <w:rPr>
                <w:rFonts w:hint="eastAsia" w:asciiTheme="minorEastAsia" w:hAnsiTheme="minorEastAsia" w:eastAsiaTheme="minorEastAsia"/>
                <w:sz w:val="24"/>
                <w:highlight w:val="none"/>
                <w:lang w:val="en-US" w:eastAsia="zh-CN"/>
              </w:rPr>
              <w:t>，得1分；</w:t>
            </w:r>
          </w:p>
          <w:p w14:paraId="12324D2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Theme="minorEastAsia" w:hAnsiTheme="minorEastAsia" w:eastAsiaTheme="minorEastAsia"/>
                <w:sz w:val="24"/>
                <w:highlight w:val="none"/>
                <w:lang w:val="en-US" w:eastAsia="zh-CN"/>
              </w:rPr>
              <w:t>（4）</w:t>
            </w:r>
            <w:r>
              <w:rPr>
                <w:rFonts w:hint="eastAsia" w:ascii="宋体" w:hAnsi="宋体" w:eastAsia="宋体" w:cs="宋体"/>
                <w:color w:val="000000"/>
                <w:kern w:val="0"/>
                <w:sz w:val="24"/>
                <w:szCs w:val="24"/>
                <w:highlight w:val="none"/>
                <w:lang w:val="zh-CN" w:eastAsia="zh-CN" w:bidi="ar"/>
              </w:rPr>
              <w:t>未提供的或</w:t>
            </w:r>
            <w:r>
              <w:rPr>
                <w:rFonts w:hint="eastAsia" w:ascii="宋体" w:hAnsi="宋体" w:eastAsia="宋体" w:cs="宋体"/>
                <w:color w:val="000000"/>
                <w:kern w:val="0"/>
                <w:sz w:val="24"/>
                <w:szCs w:val="24"/>
                <w:highlight w:val="none"/>
                <w:lang w:val="en-US" w:eastAsia="zh-CN" w:bidi="ar"/>
              </w:rPr>
              <w:t>完全</w:t>
            </w:r>
            <w:r>
              <w:rPr>
                <w:rFonts w:hint="eastAsia" w:ascii="宋体" w:hAnsi="宋体" w:eastAsia="宋体" w:cs="宋体"/>
                <w:color w:val="000000"/>
                <w:kern w:val="0"/>
                <w:sz w:val="24"/>
                <w:szCs w:val="24"/>
                <w:highlight w:val="none"/>
                <w:lang w:val="zh-CN" w:eastAsia="zh-CN" w:bidi="ar"/>
              </w:rPr>
              <w:t>不符合要求的不得分。</w:t>
            </w:r>
          </w:p>
        </w:tc>
        <w:tc>
          <w:tcPr>
            <w:tcW w:w="928" w:type="pct"/>
            <w:tcBorders>
              <w:top w:val="single" w:color="auto" w:sz="4" w:space="0"/>
              <w:left w:val="single" w:color="auto" w:sz="4" w:space="0"/>
              <w:bottom w:val="single" w:color="auto" w:sz="4" w:space="0"/>
              <w:right w:val="single" w:color="auto" w:sz="4" w:space="0"/>
            </w:tcBorders>
            <w:shd w:val="clear" w:color="auto" w:fill="auto"/>
            <w:vAlign w:val="center"/>
          </w:tcPr>
          <w:p w14:paraId="4B7C94F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val="0"/>
                <w:bCs w:val="0"/>
                <w:sz w:val="24"/>
                <w:highlight w:val="none"/>
              </w:rPr>
            </w:pPr>
            <w:r>
              <w:rPr>
                <w:rFonts w:hint="eastAsia" w:asciiTheme="minorEastAsia" w:hAnsiTheme="minorEastAsia" w:eastAsiaTheme="minorEastAsia"/>
                <w:b w:val="0"/>
                <w:bCs w:val="0"/>
                <w:sz w:val="24"/>
                <w:highlight w:val="none"/>
              </w:rPr>
              <w:t>0-</w:t>
            </w:r>
            <w:r>
              <w:rPr>
                <w:rFonts w:hint="eastAsia" w:asciiTheme="minorEastAsia" w:hAnsiTheme="minorEastAsia" w:eastAsiaTheme="minorEastAsia"/>
                <w:b w:val="0"/>
                <w:bCs w:val="0"/>
                <w:sz w:val="24"/>
                <w:highlight w:val="none"/>
                <w:lang w:val="en-US" w:eastAsia="zh-CN"/>
              </w:rPr>
              <w:t>5</w:t>
            </w:r>
            <w:r>
              <w:rPr>
                <w:rFonts w:hint="eastAsia" w:asciiTheme="minorEastAsia" w:hAnsiTheme="minorEastAsia" w:eastAsiaTheme="minorEastAsia"/>
                <w:b w:val="0"/>
                <w:bCs w:val="0"/>
                <w:sz w:val="24"/>
                <w:highlight w:val="none"/>
              </w:rPr>
              <w:t>分</w:t>
            </w:r>
          </w:p>
        </w:tc>
      </w:tr>
      <w:tr w14:paraId="0ACAD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0A899FD9">
            <w:pPr>
              <w:keepNext w:val="0"/>
              <w:keepLines w:val="0"/>
              <w:pageBreakBefore w:val="0"/>
              <w:kinsoku/>
              <w:wordWrap/>
              <w:overflowPunct/>
              <w:topLinePunct w:val="0"/>
              <w:autoSpaceDE/>
              <w:autoSpaceDN/>
              <w:bidi w:val="0"/>
              <w:adjustRightInd/>
              <w:snapToGrid/>
              <w:spacing w:line="240" w:lineRule="auto"/>
              <w:ind w:firstLine="435"/>
              <w:jc w:val="center"/>
              <w:textAlignment w:val="auto"/>
              <w:rPr>
                <w:rFonts w:asciiTheme="minorEastAsia" w:hAnsiTheme="minorEastAsia" w:eastAsiaTheme="minorEastAsia"/>
                <w:b/>
                <w:bCs/>
                <w:sz w:val="24"/>
                <w:highlight w:val="none"/>
              </w:rPr>
            </w:pPr>
          </w:p>
        </w:tc>
        <w:tc>
          <w:tcPr>
            <w:tcW w:w="1009" w:type="pct"/>
            <w:tcBorders>
              <w:top w:val="single" w:color="auto" w:sz="4" w:space="0"/>
              <w:left w:val="single" w:color="auto" w:sz="4" w:space="0"/>
              <w:right w:val="single" w:color="auto" w:sz="4" w:space="0"/>
            </w:tcBorders>
            <w:shd w:val="clear" w:color="auto" w:fill="auto"/>
            <w:vAlign w:val="center"/>
          </w:tcPr>
          <w:p w14:paraId="512EAFC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pacing w:val="1"/>
                <w:kern w:val="0"/>
                <w:sz w:val="24"/>
                <w:szCs w:val="24"/>
                <w:highlight w:val="none"/>
                <w:lang w:val="en-US" w:eastAsia="zh-CN"/>
              </w:rPr>
            </w:pPr>
            <w:r>
              <w:rPr>
                <w:rFonts w:hint="eastAsia" w:ascii="宋体" w:hAnsi="宋体" w:eastAsia="宋体" w:cs="宋体"/>
                <w:snapToGrid w:val="0"/>
                <w:kern w:val="0"/>
                <w:sz w:val="24"/>
                <w:szCs w:val="24"/>
                <w:highlight w:val="none"/>
                <w:lang w:bidi="ar"/>
              </w:rPr>
              <w:t>培训方案</w:t>
            </w:r>
          </w:p>
        </w:tc>
        <w:tc>
          <w:tcPr>
            <w:tcW w:w="2197" w:type="pct"/>
            <w:tcBorders>
              <w:top w:val="single" w:color="auto" w:sz="4" w:space="0"/>
              <w:left w:val="single" w:color="auto" w:sz="4" w:space="0"/>
              <w:bottom w:val="single" w:color="auto" w:sz="4" w:space="0"/>
              <w:right w:val="single" w:color="auto" w:sz="4" w:space="0"/>
            </w:tcBorders>
            <w:shd w:val="clear" w:color="auto" w:fill="auto"/>
            <w:vAlign w:val="center"/>
          </w:tcPr>
          <w:p w14:paraId="6CEA00B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en-US" w:eastAsia="zh-CN" w:bidi="ar"/>
              </w:rPr>
              <w:t>提供</w:t>
            </w:r>
            <w:r>
              <w:rPr>
                <w:rFonts w:hint="eastAsia" w:ascii="宋体" w:hAnsi="宋体" w:eastAsia="宋体" w:cs="宋体"/>
                <w:color w:val="000000"/>
                <w:kern w:val="0"/>
                <w:sz w:val="24"/>
                <w:szCs w:val="24"/>
                <w:highlight w:val="none"/>
                <w:lang w:val="zh-CN" w:eastAsia="zh-CN" w:bidi="ar"/>
              </w:rPr>
              <w:t>培训方案，对采购人相关人员进行</w:t>
            </w:r>
            <w:r>
              <w:rPr>
                <w:rFonts w:hint="eastAsia" w:ascii="宋体" w:hAnsi="宋体" w:eastAsia="宋体" w:cs="宋体"/>
                <w:color w:val="000000"/>
                <w:kern w:val="0"/>
                <w:sz w:val="24"/>
                <w:szCs w:val="24"/>
                <w:highlight w:val="none"/>
                <w:lang w:val="en-US" w:eastAsia="zh-CN" w:bidi="ar"/>
              </w:rPr>
              <w:t>系统培训</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en-US" w:eastAsia="zh-CN" w:bidi="ar"/>
              </w:rPr>
              <w:t>需包括：</w:t>
            </w:r>
            <w:r>
              <w:rPr>
                <w:rFonts w:hint="eastAsia" w:asciiTheme="minorEastAsia" w:hAnsiTheme="minorEastAsia" w:eastAsiaTheme="minorEastAsia"/>
                <w:sz w:val="24"/>
                <w:highlight w:val="none"/>
                <w:lang w:val="en-US" w:eastAsia="zh-CN"/>
              </w:rPr>
              <w:t>①</w:t>
            </w:r>
            <w:r>
              <w:rPr>
                <w:rFonts w:hint="eastAsia" w:ascii="宋体" w:hAnsi="宋体" w:eastAsia="宋体" w:cs="宋体"/>
                <w:color w:val="000000"/>
                <w:kern w:val="0"/>
                <w:sz w:val="24"/>
                <w:szCs w:val="24"/>
                <w:highlight w:val="none"/>
                <w:lang w:val="en-US" w:eastAsia="zh-CN" w:bidi="ar"/>
              </w:rPr>
              <w:t>培训内容、</w:t>
            </w:r>
            <w:r>
              <w:rPr>
                <w:rFonts w:hint="eastAsia" w:asciiTheme="minorEastAsia" w:hAnsiTheme="minorEastAsia" w:eastAsiaTheme="minorEastAsia"/>
                <w:sz w:val="24"/>
                <w:highlight w:val="none"/>
                <w:lang w:val="en-US" w:eastAsia="zh-CN"/>
              </w:rPr>
              <w:t>②</w:t>
            </w:r>
            <w:r>
              <w:rPr>
                <w:rFonts w:hint="eastAsia" w:ascii="宋体" w:hAnsi="宋体" w:eastAsia="宋体" w:cs="宋体"/>
                <w:color w:val="000000"/>
                <w:kern w:val="0"/>
                <w:sz w:val="24"/>
                <w:szCs w:val="24"/>
                <w:highlight w:val="none"/>
                <w:lang w:val="en-US" w:eastAsia="zh-CN" w:bidi="ar"/>
              </w:rPr>
              <w:t>培训目标、</w:t>
            </w:r>
            <w:r>
              <w:rPr>
                <w:rFonts w:hint="eastAsia" w:asciiTheme="minorEastAsia" w:hAnsiTheme="minorEastAsia" w:eastAsiaTheme="minorEastAsia"/>
                <w:sz w:val="24"/>
                <w:highlight w:val="none"/>
                <w:lang w:val="en-US" w:eastAsia="zh-CN"/>
              </w:rPr>
              <w:t>③</w:t>
            </w:r>
            <w:r>
              <w:rPr>
                <w:rFonts w:hint="eastAsia" w:ascii="宋体" w:hAnsi="宋体" w:eastAsia="宋体" w:cs="宋体"/>
                <w:color w:val="000000"/>
                <w:kern w:val="0"/>
                <w:sz w:val="24"/>
                <w:szCs w:val="24"/>
                <w:highlight w:val="none"/>
                <w:lang w:val="en-US" w:eastAsia="zh-CN" w:bidi="ar"/>
              </w:rPr>
              <w:t>培训计划，</w:t>
            </w:r>
            <w:r>
              <w:rPr>
                <w:rFonts w:hint="eastAsia" w:ascii="宋体" w:hAnsi="宋体" w:eastAsia="宋体" w:cs="宋体"/>
                <w:color w:val="000000"/>
                <w:kern w:val="0"/>
                <w:sz w:val="24"/>
                <w:szCs w:val="24"/>
                <w:highlight w:val="none"/>
                <w:lang w:val="zh-CN" w:eastAsia="zh-CN" w:bidi="ar"/>
              </w:rPr>
              <w:t>要求内容全面:</w:t>
            </w:r>
          </w:p>
          <w:p w14:paraId="710E7BE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zh-CN" w:eastAsia="zh-CN" w:bidi="ar"/>
              </w:rPr>
              <w:t>(1)提供的服务方案内容、</w:t>
            </w:r>
            <w:r>
              <w:rPr>
                <w:rFonts w:hint="eastAsia" w:ascii="宋体" w:hAnsi="宋体" w:eastAsia="宋体" w:cs="宋体"/>
                <w:color w:val="000000"/>
                <w:kern w:val="0"/>
                <w:sz w:val="24"/>
                <w:szCs w:val="24"/>
                <w:highlight w:val="none"/>
                <w:lang w:val="en-US" w:eastAsia="zh-CN" w:bidi="ar"/>
              </w:rPr>
              <w:t>管理措施、保障措施详实</w:t>
            </w:r>
            <w:r>
              <w:rPr>
                <w:rFonts w:hint="eastAsia" w:ascii="宋体" w:hAnsi="宋体" w:eastAsia="宋体" w:cs="宋体"/>
                <w:color w:val="000000"/>
                <w:kern w:val="0"/>
                <w:sz w:val="24"/>
                <w:szCs w:val="24"/>
                <w:highlight w:val="none"/>
                <w:lang w:val="zh-CN" w:eastAsia="zh-CN" w:bidi="ar"/>
              </w:rPr>
              <w:t>，进度计划可行，人员配备充足，得</w:t>
            </w: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zh-CN" w:eastAsia="zh-CN" w:bidi="ar"/>
              </w:rPr>
              <w:t>分；</w:t>
            </w:r>
          </w:p>
          <w:p w14:paraId="0204317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zh-CN" w:eastAsia="zh-CN" w:bidi="ar"/>
              </w:rPr>
              <w:t>(2)提供的服务方案内容、</w:t>
            </w:r>
            <w:r>
              <w:rPr>
                <w:rFonts w:hint="eastAsia" w:ascii="宋体" w:hAnsi="宋体" w:eastAsia="宋体" w:cs="宋体"/>
                <w:color w:val="000000"/>
                <w:kern w:val="0"/>
                <w:sz w:val="24"/>
                <w:szCs w:val="24"/>
                <w:highlight w:val="none"/>
                <w:lang w:val="en-US" w:eastAsia="zh-CN" w:bidi="ar"/>
              </w:rPr>
              <w:t>管理措施、保障措施简略</w:t>
            </w:r>
            <w:r>
              <w:rPr>
                <w:rFonts w:hint="eastAsia" w:ascii="宋体" w:hAnsi="宋体" w:eastAsia="宋体" w:cs="宋体"/>
                <w:color w:val="000000"/>
                <w:kern w:val="0"/>
                <w:sz w:val="24"/>
                <w:szCs w:val="24"/>
                <w:highlight w:val="none"/>
                <w:lang w:val="zh-CN" w:eastAsia="zh-CN" w:bidi="ar"/>
              </w:rPr>
              <w:t>，进度计划</w:t>
            </w:r>
            <w:r>
              <w:rPr>
                <w:rFonts w:hint="eastAsia" w:ascii="宋体" w:hAnsi="宋体" w:eastAsia="宋体" w:cs="宋体"/>
                <w:color w:val="000000"/>
                <w:kern w:val="0"/>
                <w:sz w:val="24"/>
                <w:szCs w:val="24"/>
                <w:highlight w:val="none"/>
                <w:lang w:val="en-US" w:eastAsia="zh-CN" w:bidi="ar"/>
              </w:rPr>
              <w:t>适用</w:t>
            </w:r>
            <w:r>
              <w:rPr>
                <w:rFonts w:hint="eastAsia" w:ascii="宋体" w:hAnsi="宋体" w:eastAsia="宋体" w:cs="宋体"/>
                <w:color w:val="000000"/>
                <w:kern w:val="0"/>
                <w:sz w:val="24"/>
                <w:szCs w:val="24"/>
                <w:highlight w:val="none"/>
                <w:lang w:val="zh-CN" w:eastAsia="zh-CN" w:bidi="ar"/>
              </w:rPr>
              <w:t>，人员配备</w:t>
            </w:r>
            <w:r>
              <w:rPr>
                <w:rFonts w:hint="eastAsia" w:ascii="宋体" w:hAnsi="宋体" w:eastAsia="宋体" w:cs="宋体"/>
                <w:color w:val="000000"/>
                <w:kern w:val="0"/>
                <w:sz w:val="24"/>
                <w:szCs w:val="24"/>
                <w:highlight w:val="none"/>
                <w:lang w:val="en-US" w:eastAsia="zh-CN" w:bidi="ar"/>
              </w:rPr>
              <w:t>齐全</w:t>
            </w:r>
            <w:r>
              <w:rPr>
                <w:rFonts w:hint="eastAsia" w:ascii="宋体" w:hAnsi="宋体" w:eastAsia="宋体" w:cs="宋体"/>
                <w:color w:val="000000"/>
                <w:kern w:val="0"/>
                <w:sz w:val="24"/>
                <w:szCs w:val="24"/>
                <w:highlight w:val="none"/>
                <w:lang w:val="zh-CN" w:eastAsia="zh-CN" w:bidi="ar"/>
              </w:rPr>
              <w:t>，得</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zh-CN" w:eastAsia="zh-CN" w:bidi="ar"/>
              </w:rPr>
              <w:t>分；</w:t>
            </w:r>
          </w:p>
          <w:p w14:paraId="71E11BC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sz w:val="24"/>
                <w:highlight w:val="none"/>
                <w:lang w:val="en-US" w:eastAsia="zh-CN"/>
              </w:rPr>
            </w:pPr>
            <w:r>
              <w:rPr>
                <w:rFonts w:hint="eastAsia" w:ascii="宋体" w:hAnsi="宋体" w:eastAsia="宋体" w:cs="宋体"/>
                <w:color w:val="000000"/>
                <w:kern w:val="0"/>
                <w:sz w:val="24"/>
                <w:szCs w:val="24"/>
                <w:highlight w:val="none"/>
                <w:lang w:val="zh-CN" w:eastAsia="zh-CN" w:bidi="ar"/>
              </w:rPr>
              <w:t>(3)提供的服务方案内容、</w:t>
            </w:r>
            <w:r>
              <w:rPr>
                <w:rFonts w:hint="eastAsia" w:ascii="宋体" w:hAnsi="宋体" w:eastAsia="宋体" w:cs="宋体"/>
                <w:color w:val="000000"/>
                <w:kern w:val="0"/>
                <w:sz w:val="24"/>
                <w:szCs w:val="24"/>
                <w:highlight w:val="none"/>
                <w:lang w:val="en-US" w:eastAsia="zh-CN" w:bidi="ar"/>
              </w:rPr>
              <w:t>管理措施、保障措施空洞</w:t>
            </w:r>
            <w:r>
              <w:rPr>
                <w:rFonts w:hint="eastAsia" w:ascii="宋体" w:hAnsi="宋体" w:eastAsia="宋体" w:cs="宋体"/>
                <w:color w:val="000000"/>
                <w:kern w:val="0"/>
                <w:sz w:val="24"/>
                <w:szCs w:val="24"/>
                <w:highlight w:val="none"/>
                <w:lang w:val="zh-CN" w:eastAsia="zh-CN" w:bidi="ar"/>
              </w:rPr>
              <w:t>，进度计划</w:t>
            </w:r>
            <w:r>
              <w:rPr>
                <w:rFonts w:hint="eastAsia" w:ascii="宋体" w:hAnsi="宋体" w:eastAsia="宋体" w:cs="宋体"/>
                <w:color w:val="000000"/>
                <w:kern w:val="0"/>
                <w:sz w:val="24"/>
                <w:szCs w:val="24"/>
                <w:highlight w:val="none"/>
                <w:lang w:val="en-US" w:eastAsia="zh-CN" w:bidi="ar"/>
              </w:rPr>
              <w:t>不匹配</w:t>
            </w:r>
            <w:r>
              <w:rPr>
                <w:rFonts w:hint="eastAsia" w:ascii="宋体" w:hAnsi="宋体" w:eastAsia="宋体" w:cs="宋体"/>
                <w:color w:val="000000"/>
                <w:kern w:val="0"/>
                <w:sz w:val="24"/>
                <w:szCs w:val="24"/>
                <w:highlight w:val="none"/>
                <w:lang w:val="zh-CN" w:eastAsia="zh-CN" w:bidi="ar"/>
              </w:rPr>
              <w:t>，人员配备</w:t>
            </w:r>
            <w:r>
              <w:rPr>
                <w:rFonts w:hint="eastAsia" w:ascii="宋体" w:hAnsi="宋体" w:eastAsia="宋体" w:cs="宋体"/>
                <w:color w:val="000000"/>
                <w:kern w:val="0"/>
                <w:sz w:val="24"/>
                <w:szCs w:val="24"/>
                <w:highlight w:val="none"/>
                <w:lang w:val="en-US" w:eastAsia="zh-CN" w:bidi="ar"/>
              </w:rPr>
              <w:t>不足</w:t>
            </w:r>
            <w:r>
              <w:rPr>
                <w:rFonts w:hint="eastAsia" w:ascii="宋体" w:hAnsi="宋体" w:eastAsia="宋体" w:cs="宋体"/>
                <w:color w:val="000000"/>
                <w:kern w:val="0"/>
                <w:sz w:val="24"/>
                <w:szCs w:val="24"/>
                <w:highlight w:val="none"/>
                <w:lang w:val="zh-CN" w:eastAsia="zh-CN" w:bidi="ar"/>
              </w:rPr>
              <w:t>，得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zh-CN" w:eastAsia="zh-CN" w:bidi="ar"/>
              </w:rPr>
              <w:t>分；</w:t>
            </w:r>
            <w:r>
              <w:rPr>
                <w:rFonts w:hint="eastAsia" w:ascii="宋体" w:hAnsi="宋体" w:eastAsia="宋体" w:cs="宋体"/>
                <w:color w:val="000000"/>
                <w:kern w:val="0"/>
                <w:sz w:val="24"/>
                <w:szCs w:val="24"/>
                <w:highlight w:val="none"/>
                <w:lang w:val="zh-CN" w:eastAsia="zh-CN" w:bidi="ar"/>
              </w:rPr>
              <w:br w:type="textWrapping"/>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zh-CN" w:eastAsia="zh-CN" w:bidi="ar"/>
              </w:rPr>
              <w:t>)未提供或</w:t>
            </w:r>
            <w:r>
              <w:rPr>
                <w:rFonts w:hint="eastAsia" w:ascii="宋体" w:hAnsi="宋体" w:eastAsia="宋体" w:cs="宋体"/>
                <w:color w:val="000000"/>
                <w:kern w:val="0"/>
                <w:sz w:val="24"/>
                <w:szCs w:val="24"/>
                <w:highlight w:val="none"/>
                <w:lang w:val="en-US" w:eastAsia="zh-CN" w:bidi="ar"/>
              </w:rPr>
              <w:t>完全</w:t>
            </w:r>
            <w:r>
              <w:rPr>
                <w:rFonts w:hint="eastAsia" w:ascii="宋体" w:hAnsi="宋体" w:eastAsia="宋体" w:cs="宋体"/>
                <w:color w:val="000000"/>
                <w:kern w:val="0"/>
                <w:sz w:val="24"/>
                <w:szCs w:val="24"/>
                <w:highlight w:val="none"/>
                <w:lang w:val="zh-CN" w:eastAsia="zh-CN" w:bidi="ar"/>
              </w:rPr>
              <w:t>不符合要求的不得分。</w:t>
            </w:r>
          </w:p>
        </w:tc>
        <w:tc>
          <w:tcPr>
            <w:tcW w:w="928" w:type="pct"/>
            <w:tcBorders>
              <w:top w:val="single" w:color="auto" w:sz="4" w:space="0"/>
              <w:left w:val="single" w:color="auto" w:sz="4" w:space="0"/>
              <w:bottom w:val="single" w:color="auto" w:sz="4" w:space="0"/>
              <w:right w:val="single" w:color="auto" w:sz="4" w:space="0"/>
            </w:tcBorders>
            <w:shd w:val="clear" w:color="auto" w:fill="auto"/>
            <w:vAlign w:val="center"/>
          </w:tcPr>
          <w:p w14:paraId="15D1322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val="0"/>
                <w:bCs w:val="0"/>
                <w:sz w:val="24"/>
                <w:highlight w:val="none"/>
              </w:rPr>
            </w:pP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0C1D8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64031417">
            <w:pPr>
              <w:keepNext w:val="0"/>
              <w:keepLines w:val="0"/>
              <w:pageBreakBefore w:val="0"/>
              <w:kinsoku/>
              <w:wordWrap/>
              <w:overflowPunct/>
              <w:topLinePunct w:val="0"/>
              <w:autoSpaceDE/>
              <w:autoSpaceDN/>
              <w:bidi w:val="0"/>
              <w:adjustRightInd/>
              <w:snapToGrid/>
              <w:spacing w:line="240" w:lineRule="auto"/>
              <w:ind w:firstLine="435"/>
              <w:jc w:val="center"/>
              <w:textAlignment w:val="auto"/>
              <w:rPr>
                <w:rFonts w:asciiTheme="minorEastAsia" w:hAnsiTheme="minorEastAsia" w:eastAsiaTheme="minorEastAsia"/>
                <w:b/>
                <w:bCs/>
                <w:sz w:val="24"/>
                <w:highlight w:val="none"/>
              </w:rPr>
            </w:pPr>
          </w:p>
        </w:tc>
        <w:tc>
          <w:tcPr>
            <w:tcW w:w="1009" w:type="pct"/>
            <w:tcBorders>
              <w:top w:val="single" w:color="auto" w:sz="4" w:space="0"/>
              <w:left w:val="single" w:color="auto" w:sz="4" w:space="0"/>
              <w:right w:val="single" w:color="auto" w:sz="4" w:space="0"/>
            </w:tcBorders>
            <w:shd w:val="clear" w:color="auto" w:fill="auto"/>
            <w:vAlign w:val="center"/>
          </w:tcPr>
          <w:p w14:paraId="5C0FF055">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snapToGrid w:val="0"/>
                <w:kern w:val="0"/>
                <w:sz w:val="24"/>
                <w:szCs w:val="24"/>
                <w:highlight w:val="none"/>
                <w:lang w:bidi="ar"/>
              </w:rPr>
              <w:t>运维管理方案</w:t>
            </w:r>
          </w:p>
        </w:tc>
        <w:tc>
          <w:tcPr>
            <w:tcW w:w="2197" w:type="pct"/>
            <w:tcBorders>
              <w:top w:val="single" w:color="auto" w:sz="4" w:space="0"/>
              <w:left w:val="single" w:color="auto" w:sz="4" w:space="0"/>
              <w:bottom w:val="single" w:color="auto" w:sz="4" w:space="0"/>
              <w:right w:val="single" w:color="auto" w:sz="4" w:space="0"/>
            </w:tcBorders>
            <w:shd w:val="clear" w:color="auto" w:fill="auto"/>
            <w:vAlign w:val="center"/>
          </w:tcPr>
          <w:p w14:paraId="4F381E9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zh-CN" w:eastAsia="zh-CN" w:bidi="ar"/>
              </w:rPr>
              <w:t>根据</w:t>
            </w:r>
            <w:r>
              <w:rPr>
                <w:rFonts w:hint="eastAsia" w:ascii="宋体" w:hAnsi="宋体" w:eastAsia="宋体" w:cs="宋体"/>
                <w:color w:val="000000"/>
                <w:kern w:val="0"/>
                <w:sz w:val="24"/>
                <w:szCs w:val="24"/>
                <w:highlight w:val="none"/>
                <w:lang w:val="en-US" w:eastAsia="zh-CN" w:bidi="ar"/>
              </w:rPr>
              <w:t>供应商</w:t>
            </w:r>
            <w:r>
              <w:rPr>
                <w:rFonts w:hint="eastAsia" w:ascii="宋体" w:hAnsi="宋体" w:eastAsia="宋体" w:cs="宋体"/>
                <w:color w:val="000000"/>
                <w:kern w:val="0"/>
                <w:sz w:val="24"/>
                <w:szCs w:val="24"/>
                <w:highlight w:val="none"/>
                <w:lang w:val="zh-CN" w:eastAsia="zh-CN" w:bidi="ar"/>
              </w:rPr>
              <w:t>提供的</w:t>
            </w:r>
            <w:r>
              <w:rPr>
                <w:rFonts w:hint="eastAsia" w:ascii="宋体" w:hAnsi="宋体" w:eastAsia="宋体" w:cs="宋体"/>
                <w:snapToGrid w:val="0"/>
                <w:kern w:val="0"/>
                <w:sz w:val="24"/>
                <w:szCs w:val="24"/>
                <w:highlight w:val="none"/>
                <w:lang w:bidi="ar"/>
              </w:rPr>
              <w:t>运维管理方案</w:t>
            </w:r>
            <w:r>
              <w:rPr>
                <w:rFonts w:hint="eastAsia" w:ascii="宋体" w:hAnsi="宋体" w:eastAsia="宋体" w:cs="宋体"/>
                <w:snapToGrid w:val="0"/>
                <w:kern w:val="0"/>
                <w:sz w:val="24"/>
                <w:szCs w:val="24"/>
                <w:highlight w:val="none"/>
                <w:lang w:val="en-US" w:eastAsia="zh-CN" w:bidi="ar"/>
              </w:rPr>
              <w:t>进行</w:t>
            </w:r>
            <w:r>
              <w:rPr>
                <w:rFonts w:hint="eastAsia" w:ascii="宋体" w:hAnsi="宋体" w:eastAsia="宋体" w:cs="宋体"/>
                <w:color w:val="000000"/>
                <w:kern w:val="0"/>
                <w:sz w:val="24"/>
                <w:szCs w:val="24"/>
                <w:highlight w:val="none"/>
                <w:lang w:val="zh-CN" w:eastAsia="zh-CN" w:bidi="ar"/>
              </w:rPr>
              <w:t>进行综合评审</w:t>
            </w:r>
            <w:r>
              <w:rPr>
                <w:rFonts w:hint="eastAsia" w:ascii="宋体" w:hAnsi="宋体" w:eastAsia="宋体" w:cs="宋体"/>
                <w:snapToGrid w:val="0"/>
                <w:kern w:val="0"/>
                <w:sz w:val="24"/>
                <w:szCs w:val="24"/>
                <w:highlight w:val="none"/>
                <w:lang w:val="en-US" w:eastAsia="zh-CN" w:bidi="ar"/>
              </w:rPr>
              <w:t>，需包括：</w:t>
            </w:r>
            <w:r>
              <w:rPr>
                <w:rFonts w:hint="eastAsia" w:ascii="宋体" w:hAnsi="宋体" w:eastAsia="宋体" w:cs="宋体"/>
                <w:color w:val="auto"/>
                <w:spacing w:val="1"/>
                <w:kern w:val="0"/>
                <w:sz w:val="24"/>
                <w:szCs w:val="24"/>
                <w:highlight w:val="none"/>
                <w:lang w:val="en-US" w:eastAsia="zh-CN"/>
              </w:rPr>
              <w:t>①</w:t>
            </w:r>
            <w:r>
              <w:rPr>
                <w:rFonts w:hint="eastAsia" w:ascii="宋体" w:hAnsi="宋体" w:eastAsia="宋体" w:cs="宋体"/>
                <w:color w:val="000000"/>
                <w:kern w:val="0"/>
                <w:sz w:val="24"/>
                <w:szCs w:val="24"/>
                <w:highlight w:val="none"/>
                <w:lang w:val="zh-CN" w:eastAsia="zh-CN" w:bidi="ar"/>
              </w:rPr>
              <w:t>运维工作范围、②维护服务内容、</w:t>
            </w:r>
            <w:r>
              <w:rPr>
                <w:rFonts w:hint="eastAsia" w:ascii="宋体" w:hAnsi="宋体" w:eastAsia="宋体" w:cs="宋体"/>
                <w:color w:val="000000"/>
                <w:kern w:val="0"/>
                <w:sz w:val="24"/>
                <w:szCs w:val="24"/>
                <w:highlight w:val="none"/>
                <w:lang w:val="en-US" w:eastAsia="zh-CN" w:bidi="ar"/>
              </w:rPr>
              <w:t>③</w:t>
            </w:r>
            <w:r>
              <w:rPr>
                <w:rFonts w:hint="eastAsia" w:ascii="宋体" w:hAnsi="宋体" w:eastAsia="宋体" w:cs="宋体"/>
                <w:color w:val="000000"/>
                <w:kern w:val="0"/>
                <w:sz w:val="24"/>
                <w:szCs w:val="24"/>
                <w:highlight w:val="none"/>
                <w:lang w:val="zh-CN" w:eastAsia="zh-CN" w:bidi="ar"/>
              </w:rPr>
              <w:t>人员管理制度、</w:t>
            </w:r>
            <w:r>
              <w:rPr>
                <w:rFonts w:hint="eastAsia" w:ascii="宋体" w:hAnsi="宋体" w:eastAsia="宋体" w:cs="宋体"/>
                <w:color w:val="000000"/>
                <w:kern w:val="0"/>
                <w:sz w:val="24"/>
                <w:szCs w:val="24"/>
                <w:highlight w:val="none"/>
                <w:lang w:val="en-US" w:eastAsia="zh-CN" w:bidi="ar"/>
              </w:rPr>
              <w:t>④</w:t>
            </w:r>
            <w:r>
              <w:rPr>
                <w:rFonts w:hint="eastAsia" w:ascii="宋体" w:hAnsi="宋体" w:eastAsia="宋体" w:cs="宋体"/>
                <w:color w:val="000000"/>
                <w:kern w:val="0"/>
                <w:sz w:val="24"/>
                <w:szCs w:val="24"/>
                <w:highlight w:val="none"/>
                <w:lang w:val="zh-CN" w:eastAsia="zh-CN" w:bidi="ar"/>
              </w:rPr>
              <w:t>安全管理制度。</w:t>
            </w:r>
          </w:p>
          <w:p w14:paraId="1DF7446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zh-CN" w:eastAsia="zh-CN" w:bidi="ar"/>
              </w:rPr>
              <w:t>制度</w:t>
            </w:r>
            <w:r>
              <w:rPr>
                <w:rFonts w:hint="eastAsia" w:ascii="宋体" w:hAnsi="宋体" w:eastAsia="宋体" w:cs="宋体"/>
                <w:color w:val="000000"/>
                <w:kern w:val="0"/>
                <w:sz w:val="24"/>
                <w:szCs w:val="24"/>
                <w:highlight w:val="none"/>
                <w:lang w:val="en-US" w:eastAsia="zh-CN" w:bidi="ar"/>
              </w:rPr>
              <w:t>完善、运维内容完备</w:t>
            </w:r>
            <w:r>
              <w:rPr>
                <w:rFonts w:hint="eastAsia" w:ascii="宋体" w:hAnsi="宋体" w:eastAsia="宋体" w:cs="宋体"/>
                <w:color w:val="000000"/>
                <w:kern w:val="0"/>
                <w:sz w:val="24"/>
                <w:szCs w:val="24"/>
                <w:highlight w:val="none"/>
                <w:lang w:val="zh-CN" w:eastAsia="zh-CN" w:bidi="ar"/>
              </w:rPr>
              <w:t>合理、</w:t>
            </w:r>
            <w:r>
              <w:rPr>
                <w:rFonts w:hint="eastAsia" w:ascii="宋体" w:hAnsi="宋体" w:eastAsia="宋体" w:cs="宋体"/>
                <w:color w:val="000000"/>
                <w:kern w:val="0"/>
                <w:sz w:val="24"/>
                <w:szCs w:val="24"/>
                <w:highlight w:val="none"/>
                <w:lang w:val="en-US" w:eastAsia="zh-CN" w:bidi="ar"/>
              </w:rPr>
              <w:t>符合</w:t>
            </w:r>
            <w:r>
              <w:rPr>
                <w:rFonts w:hint="eastAsia" w:ascii="宋体" w:hAnsi="宋体" w:eastAsia="宋体" w:cs="宋体"/>
                <w:color w:val="000000"/>
                <w:kern w:val="0"/>
                <w:sz w:val="24"/>
                <w:szCs w:val="24"/>
                <w:highlight w:val="none"/>
                <w:lang w:val="zh-CN" w:eastAsia="zh-CN" w:bidi="ar"/>
              </w:rPr>
              <w:t>项目</w:t>
            </w:r>
            <w:r>
              <w:rPr>
                <w:rFonts w:hint="eastAsia" w:ascii="宋体" w:hAnsi="宋体" w:eastAsia="宋体" w:cs="宋体"/>
                <w:color w:val="000000"/>
                <w:kern w:val="0"/>
                <w:sz w:val="24"/>
                <w:szCs w:val="24"/>
                <w:highlight w:val="none"/>
                <w:lang w:val="en-US" w:eastAsia="zh-CN" w:bidi="ar"/>
              </w:rPr>
              <w:t>情况</w:t>
            </w:r>
            <w:r>
              <w:rPr>
                <w:rFonts w:hint="eastAsia" w:ascii="宋体" w:hAnsi="宋体" w:eastAsia="宋体" w:cs="宋体"/>
                <w:color w:val="000000"/>
                <w:kern w:val="0"/>
                <w:sz w:val="24"/>
                <w:szCs w:val="24"/>
                <w:highlight w:val="none"/>
                <w:lang w:val="zh-CN" w:eastAsia="zh-CN" w:bidi="ar"/>
              </w:rPr>
              <w:t>，得</w:t>
            </w:r>
            <w:r>
              <w:rPr>
                <w:rFonts w:hint="eastAsia" w:ascii="宋体" w:hAnsi="宋体" w:eastAsia="宋体" w:cs="宋体"/>
                <w:color w:val="000000"/>
                <w:kern w:val="0"/>
                <w:sz w:val="24"/>
                <w:szCs w:val="24"/>
                <w:highlight w:val="none"/>
                <w:lang w:val="en-US" w:eastAsia="zh-CN" w:bidi="ar"/>
              </w:rPr>
              <w:t>5</w:t>
            </w:r>
            <w:r>
              <w:rPr>
                <w:rFonts w:hint="eastAsia" w:ascii="宋体" w:hAnsi="宋体" w:eastAsia="宋体" w:cs="宋体"/>
                <w:color w:val="000000"/>
                <w:kern w:val="0"/>
                <w:sz w:val="24"/>
                <w:szCs w:val="24"/>
                <w:highlight w:val="none"/>
                <w:lang w:val="zh-CN" w:eastAsia="zh-CN" w:bidi="ar"/>
              </w:rPr>
              <w:t>分；</w:t>
            </w:r>
          </w:p>
          <w:p w14:paraId="7039649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en-US" w:eastAsia="zh-CN" w:bidi="ar"/>
              </w:rPr>
              <w:t>(2)</w:t>
            </w:r>
            <w:r>
              <w:rPr>
                <w:rFonts w:hint="eastAsia" w:ascii="宋体" w:hAnsi="宋体" w:eastAsia="宋体" w:cs="宋体"/>
                <w:color w:val="000000"/>
                <w:kern w:val="0"/>
                <w:sz w:val="24"/>
                <w:szCs w:val="24"/>
                <w:highlight w:val="none"/>
                <w:lang w:val="zh-CN" w:eastAsia="zh-CN" w:bidi="ar"/>
              </w:rPr>
              <w:t>制度</w:t>
            </w:r>
            <w:r>
              <w:rPr>
                <w:rFonts w:hint="eastAsia" w:ascii="宋体" w:hAnsi="宋体" w:eastAsia="宋体" w:cs="宋体"/>
                <w:color w:val="000000"/>
                <w:kern w:val="0"/>
                <w:sz w:val="24"/>
                <w:szCs w:val="24"/>
                <w:highlight w:val="none"/>
                <w:lang w:val="en-US" w:eastAsia="zh-CN" w:bidi="ar"/>
              </w:rPr>
              <w:t>完整、运维内容合理、符合项目情况但存在部分不足</w:t>
            </w:r>
            <w:r>
              <w:rPr>
                <w:rFonts w:hint="eastAsia" w:ascii="宋体" w:hAnsi="宋体" w:eastAsia="宋体" w:cs="宋体"/>
                <w:color w:val="000000"/>
                <w:kern w:val="0"/>
                <w:sz w:val="24"/>
                <w:szCs w:val="24"/>
                <w:highlight w:val="none"/>
                <w:lang w:val="zh-CN" w:eastAsia="zh-CN" w:bidi="ar"/>
              </w:rPr>
              <w:t>，得</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zh-CN" w:eastAsia="zh-CN" w:bidi="ar"/>
              </w:rPr>
              <w:t>分；</w:t>
            </w:r>
          </w:p>
          <w:p w14:paraId="7A05AC4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0"/>
                <w:sz w:val="24"/>
                <w:szCs w:val="24"/>
                <w:highlight w:val="none"/>
                <w:lang w:val="zh-CN" w:eastAsia="zh-CN" w:bidi="ar"/>
              </w:rPr>
            </w:pP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en-US" w:eastAsia="zh-CN" w:bidi="ar"/>
              </w:rPr>
              <w:t>制度不够齐全</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en-US" w:eastAsia="zh-CN" w:bidi="ar"/>
              </w:rPr>
              <w:t>运维内容不够完整</w:t>
            </w: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en-US" w:eastAsia="zh-CN" w:bidi="ar"/>
              </w:rPr>
              <w:t>部分符合</w:t>
            </w:r>
            <w:r>
              <w:rPr>
                <w:rFonts w:hint="eastAsia" w:ascii="宋体" w:hAnsi="宋体" w:eastAsia="宋体" w:cs="宋体"/>
                <w:color w:val="000000"/>
                <w:kern w:val="0"/>
                <w:sz w:val="24"/>
                <w:szCs w:val="24"/>
                <w:highlight w:val="none"/>
                <w:lang w:val="zh-CN" w:eastAsia="zh-CN" w:bidi="ar"/>
              </w:rPr>
              <w:t>本项目</w:t>
            </w:r>
            <w:r>
              <w:rPr>
                <w:rFonts w:hint="eastAsia" w:ascii="宋体" w:hAnsi="宋体" w:eastAsia="宋体" w:cs="宋体"/>
                <w:color w:val="000000"/>
                <w:kern w:val="0"/>
                <w:sz w:val="24"/>
                <w:szCs w:val="24"/>
                <w:highlight w:val="none"/>
                <w:lang w:val="en-US" w:eastAsia="zh-CN" w:bidi="ar"/>
              </w:rPr>
              <w:t>情况，存在多处不足</w:t>
            </w:r>
            <w:r>
              <w:rPr>
                <w:rFonts w:hint="eastAsia" w:ascii="宋体" w:hAnsi="宋体" w:eastAsia="宋体" w:cs="宋体"/>
                <w:color w:val="000000"/>
                <w:kern w:val="0"/>
                <w:sz w:val="24"/>
                <w:szCs w:val="24"/>
                <w:highlight w:val="none"/>
                <w:lang w:val="zh-CN" w:eastAsia="zh-CN" w:bidi="ar"/>
              </w:rPr>
              <w:t>，得</w:t>
            </w:r>
            <w:r>
              <w:rPr>
                <w:rFonts w:hint="eastAsia" w:ascii="宋体" w:hAnsi="宋体" w:eastAsia="宋体" w:cs="宋体"/>
                <w:color w:val="000000"/>
                <w:kern w:val="0"/>
                <w:sz w:val="24"/>
                <w:szCs w:val="24"/>
                <w:highlight w:val="none"/>
                <w:lang w:val="en-US" w:eastAsia="zh-CN" w:bidi="ar"/>
              </w:rPr>
              <w:t>1</w:t>
            </w:r>
            <w:r>
              <w:rPr>
                <w:rFonts w:hint="eastAsia" w:ascii="宋体" w:hAnsi="宋体" w:eastAsia="宋体" w:cs="宋体"/>
                <w:color w:val="000000"/>
                <w:kern w:val="0"/>
                <w:sz w:val="24"/>
                <w:szCs w:val="24"/>
                <w:highlight w:val="none"/>
                <w:lang w:val="zh-CN" w:eastAsia="zh-CN" w:bidi="ar"/>
              </w:rPr>
              <w:t>分；</w:t>
            </w:r>
          </w:p>
          <w:p w14:paraId="30B92F5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bidi="ar"/>
              </w:rPr>
            </w:pPr>
            <w:r>
              <w:rPr>
                <w:rFonts w:hint="eastAsia" w:ascii="宋体" w:hAnsi="宋体" w:eastAsia="宋体" w:cs="宋体"/>
                <w:color w:val="000000"/>
                <w:kern w:val="0"/>
                <w:sz w:val="24"/>
                <w:szCs w:val="24"/>
                <w:highlight w:val="none"/>
                <w:lang w:val="zh-CN" w:eastAsia="zh-CN" w:bidi="ar"/>
              </w:rPr>
              <w:t>(</w:t>
            </w:r>
            <w:r>
              <w:rPr>
                <w:rFonts w:hint="eastAsia" w:ascii="宋体" w:hAnsi="宋体" w:eastAsia="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zh-CN" w:eastAsia="zh-CN" w:bidi="ar"/>
              </w:rPr>
              <w:t>)未提供或</w:t>
            </w:r>
            <w:r>
              <w:rPr>
                <w:rFonts w:hint="eastAsia" w:ascii="宋体" w:hAnsi="宋体" w:eastAsia="宋体" w:cs="宋体"/>
                <w:color w:val="000000"/>
                <w:kern w:val="0"/>
                <w:sz w:val="24"/>
                <w:szCs w:val="24"/>
                <w:highlight w:val="none"/>
                <w:lang w:val="en-US" w:eastAsia="zh-CN" w:bidi="ar"/>
              </w:rPr>
              <w:t>完全</w:t>
            </w:r>
            <w:r>
              <w:rPr>
                <w:rFonts w:hint="eastAsia" w:ascii="宋体" w:hAnsi="宋体" w:eastAsia="宋体" w:cs="宋体"/>
                <w:color w:val="000000"/>
                <w:kern w:val="0"/>
                <w:sz w:val="24"/>
                <w:szCs w:val="24"/>
                <w:highlight w:val="none"/>
                <w:lang w:val="zh-CN" w:eastAsia="zh-CN" w:bidi="ar"/>
              </w:rPr>
              <w:t>不符合要求的不得分。</w:t>
            </w:r>
          </w:p>
        </w:tc>
        <w:tc>
          <w:tcPr>
            <w:tcW w:w="928" w:type="pct"/>
            <w:tcBorders>
              <w:top w:val="single" w:color="auto" w:sz="4" w:space="0"/>
              <w:left w:val="single" w:color="auto" w:sz="4" w:space="0"/>
              <w:bottom w:val="single" w:color="auto" w:sz="4" w:space="0"/>
              <w:right w:val="single" w:color="auto" w:sz="4" w:space="0"/>
            </w:tcBorders>
            <w:shd w:val="clear" w:color="auto" w:fill="auto"/>
            <w:vAlign w:val="center"/>
          </w:tcPr>
          <w:p w14:paraId="0DFDBA6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bCs/>
                <w:sz w:val="24"/>
                <w:highlight w:val="none"/>
              </w:rPr>
            </w:pP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r>
      <w:tr w14:paraId="19A6E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5F85E894">
            <w:pPr>
              <w:keepNext w:val="0"/>
              <w:keepLines w:val="0"/>
              <w:pageBreakBefore w:val="0"/>
              <w:kinsoku/>
              <w:wordWrap/>
              <w:overflowPunct/>
              <w:topLinePunct w:val="0"/>
              <w:autoSpaceDE/>
              <w:autoSpaceDN/>
              <w:bidi w:val="0"/>
              <w:adjustRightInd/>
              <w:snapToGrid/>
              <w:spacing w:line="240" w:lineRule="auto"/>
              <w:ind w:firstLine="435"/>
              <w:jc w:val="center"/>
              <w:textAlignment w:val="auto"/>
              <w:rPr>
                <w:rFonts w:asciiTheme="minorEastAsia" w:hAnsiTheme="minorEastAsia" w:eastAsiaTheme="minorEastAsia"/>
                <w:b/>
                <w:bCs/>
                <w:sz w:val="24"/>
                <w:highlight w:val="none"/>
              </w:rPr>
            </w:pPr>
          </w:p>
        </w:tc>
        <w:tc>
          <w:tcPr>
            <w:tcW w:w="1009" w:type="pct"/>
            <w:tcBorders>
              <w:top w:val="single" w:color="auto" w:sz="4" w:space="0"/>
              <w:left w:val="single" w:color="auto" w:sz="4" w:space="0"/>
              <w:right w:val="single" w:color="auto" w:sz="4" w:space="0"/>
            </w:tcBorders>
            <w:shd w:val="clear" w:color="auto" w:fill="auto"/>
            <w:vAlign w:val="center"/>
          </w:tcPr>
          <w:p w14:paraId="34868F4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000000"/>
                <w:kern w:val="0"/>
                <w:sz w:val="24"/>
                <w:szCs w:val="24"/>
                <w:highlight w:val="none"/>
                <w:lang w:val="en-US" w:eastAsia="zh-CN" w:bidi="ar"/>
              </w:rPr>
            </w:pPr>
            <w:r>
              <w:rPr>
                <w:rFonts w:hint="eastAsia" w:ascii="宋体" w:hAnsi="宋体" w:eastAsia="宋体" w:cs="宋体"/>
                <w:b w:val="0"/>
                <w:bCs w:val="0"/>
                <w:spacing w:val="0"/>
                <w:w w:val="100"/>
                <w:kern w:val="21"/>
                <w:sz w:val="24"/>
                <w:szCs w:val="24"/>
                <w:highlight w:val="none"/>
                <w:lang w:val="en-US" w:eastAsia="zh-CN"/>
              </w:rPr>
              <w:t>应急处置方案</w:t>
            </w:r>
          </w:p>
        </w:tc>
        <w:tc>
          <w:tcPr>
            <w:tcW w:w="2197" w:type="pct"/>
            <w:tcBorders>
              <w:top w:val="single" w:color="auto" w:sz="4" w:space="0"/>
              <w:left w:val="single" w:color="auto" w:sz="4" w:space="0"/>
              <w:bottom w:val="single" w:color="auto" w:sz="4" w:space="0"/>
              <w:right w:val="single" w:color="auto" w:sz="4" w:space="0"/>
            </w:tcBorders>
            <w:shd w:val="clear" w:color="auto" w:fill="auto"/>
            <w:vAlign w:val="center"/>
          </w:tcPr>
          <w:p w14:paraId="5CD87E6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asciiTheme="minorEastAsia" w:hAnsiTheme="minorEastAsia"/>
                <w:sz w:val="24"/>
                <w:highlight w:val="none"/>
                <w:lang w:val="en-US" w:eastAsia="zh-CN"/>
              </w:rPr>
            </w:pPr>
            <w:r>
              <w:rPr>
                <w:rFonts w:hint="eastAsia" w:eastAsia="宋体" w:asciiTheme="minorEastAsia" w:hAnsiTheme="minorEastAsia"/>
                <w:sz w:val="24"/>
                <w:highlight w:val="none"/>
                <w:lang w:val="en-US" w:eastAsia="zh-CN"/>
              </w:rPr>
              <w:t>根据供应商</w:t>
            </w:r>
            <w:r>
              <w:rPr>
                <w:rFonts w:hint="eastAsia" w:eastAsia="宋体" w:asciiTheme="minorEastAsia" w:hAnsiTheme="minorEastAsia"/>
                <w:sz w:val="24"/>
                <w:highlight w:val="none"/>
              </w:rPr>
              <w:t>提供的</w:t>
            </w:r>
            <w:r>
              <w:rPr>
                <w:rFonts w:hint="eastAsia" w:ascii="宋体" w:hAnsi="宋体" w:eastAsia="宋体" w:cs="宋体"/>
                <w:b w:val="0"/>
                <w:bCs w:val="0"/>
                <w:spacing w:val="0"/>
                <w:w w:val="100"/>
                <w:kern w:val="21"/>
                <w:sz w:val="24"/>
                <w:szCs w:val="24"/>
                <w:highlight w:val="none"/>
                <w:lang w:val="en-US" w:eastAsia="zh-CN"/>
              </w:rPr>
              <w:t>应急预案处置方案</w:t>
            </w:r>
            <w:r>
              <w:rPr>
                <w:rFonts w:hint="eastAsia" w:eastAsia="宋体" w:asciiTheme="minorEastAsia" w:hAnsiTheme="minorEastAsia"/>
                <w:sz w:val="24"/>
                <w:highlight w:val="none"/>
              </w:rPr>
              <w:t>进</w:t>
            </w:r>
            <w:r>
              <w:rPr>
                <w:rFonts w:hint="eastAsia" w:eastAsia="宋体" w:asciiTheme="minorEastAsia" w:hAnsiTheme="minorEastAsia"/>
                <w:sz w:val="24"/>
                <w:highlight w:val="none"/>
                <w:lang w:val="en-US" w:eastAsia="zh-CN"/>
              </w:rPr>
              <w:t>行综合评分，内容包括但不限于风险防范措施及相关制度、针对突发事件的应急处置方案。</w:t>
            </w:r>
          </w:p>
          <w:p w14:paraId="599FB90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asciiTheme="minorEastAsia" w:hAnsiTheme="minorEastAsia"/>
                <w:sz w:val="24"/>
                <w:highlight w:val="none"/>
                <w:lang w:val="en-US" w:eastAsia="zh-CN"/>
              </w:rPr>
            </w:pPr>
            <w:r>
              <w:rPr>
                <w:rFonts w:hint="eastAsia" w:eastAsia="宋体" w:asciiTheme="minorEastAsia" w:hAnsiTheme="minorEastAsia"/>
                <w:sz w:val="24"/>
                <w:highlight w:val="none"/>
                <w:lang w:val="en-US" w:eastAsia="zh-CN"/>
              </w:rPr>
              <w:t xml:space="preserve">（1）应急预案内容明晰、表述清晰，利于项目实施的得5分； </w:t>
            </w:r>
          </w:p>
          <w:p w14:paraId="604A9F7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asciiTheme="minorEastAsia" w:hAnsiTheme="minorEastAsia"/>
                <w:sz w:val="24"/>
                <w:highlight w:val="none"/>
                <w:lang w:val="en-US" w:eastAsia="zh-CN"/>
              </w:rPr>
            </w:pPr>
            <w:r>
              <w:rPr>
                <w:rFonts w:hint="eastAsia" w:eastAsia="宋体" w:asciiTheme="minorEastAsia" w:hAnsiTheme="minorEastAsia"/>
                <w:sz w:val="24"/>
                <w:highlight w:val="none"/>
                <w:lang w:val="en-US" w:eastAsia="zh-CN"/>
              </w:rPr>
              <w:t xml:space="preserve">（2）应急预案内容完整，符合项目实施的得3分； </w:t>
            </w:r>
          </w:p>
          <w:p w14:paraId="70E1B2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eastAsia="宋体" w:asciiTheme="minorEastAsia" w:hAnsiTheme="minorEastAsia"/>
                <w:sz w:val="24"/>
                <w:highlight w:val="none"/>
                <w:lang w:val="en-US" w:eastAsia="zh-CN"/>
              </w:rPr>
            </w:pPr>
            <w:r>
              <w:rPr>
                <w:rFonts w:hint="eastAsia" w:eastAsia="宋体" w:asciiTheme="minorEastAsia" w:hAnsiTheme="minorEastAsia"/>
                <w:sz w:val="24"/>
                <w:highlight w:val="none"/>
                <w:lang w:val="en-US" w:eastAsia="zh-CN"/>
              </w:rPr>
              <w:t xml:space="preserve">（3）应急预案要点突出不明显，具体细节有待完善的得1分； </w:t>
            </w:r>
          </w:p>
          <w:p w14:paraId="019FE82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highlight w:val="none"/>
                <w:lang w:eastAsia="zh-CN"/>
              </w:rPr>
            </w:pPr>
            <w:r>
              <w:rPr>
                <w:rFonts w:hint="eastAsia" w:eastAsia="宋体" w:asciiTheme="minorEastAsia" w:hAnsiTheme="minorEastAsia"/>
                <w:sz w:val="24"/>
                <w:highlight w:val="none"/>
                <w:lang w:val="en-US" w:eastAsia="zh-CN"/>
              </w:rPr>
              <w:t xml:space="preserve">（4）应急预案不合格或未提供的不得分。 </w:t>
            </w:r>
          </w:p>
        </w:tc>
        <w:tc>
          <w:tcPr>
            <w:tcW w:w="928" w:type="pct"/>
            <w:tcBorders>
              <w:top w:val="single" w:color="auto" w:sz="4" w:space="0"/>
              <w:left w:val="single" w:color="auto" w:sz="4" w:space="0"/>
              <w:bottom w:val="single" w:color="auto" w:sz="4" w:space="0"/>
              <w:right w:val="single" w:color="auto" w:sz="4" w:space="0"/>
            </w:tcBorders>
            <w:shd w:val="clear" w:color="auto" w:fill="auto"/>
            <w:vAlign w:val="center"/>
          </w:tcPr>
          <w:p w14:paraId="4ADA6F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b w:val="0"/>
                <w:bCs w:val="0"/>
                <w:sz w:val="24"/>
                <w:highlight w:val="none"/>
              </w:rPr>
            </w:pPr>
            <w:r>
              <w:rPr>
                <w:rFonts w:hint="eastAsia" w:ascii="宋体" w:hAnsi="宋体" w:eastAsia="宋体" w:cs="宋体"/>
                <w:b w:val="0"/>
                <w:bCs w:val="0"/>
                <w:color w:val="auto"/>
                <w:sz w:val="24"/>
                <w:highlight w:val="none"/>
                <w:lang w:val="en-US" w:eastAsia="zh-CN"/>
              </w:rPr>
              <w:t>0-5分</w:t>
            </w:r>
          </w:p>
        </w:tc>
      </w:tr>
      <w:tr w14:paraId="1070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33092FCC">
            <w:pPr>
              <w:keepNext w:val="0"/>
              <w:keepLines w:val="0"/>
              <w:pageBreakBefore w:val="0"/>
              <w:kinsoku/>
              <w:wordWrap/>
              <w:overflowPunct/>
              <w:topLinePunct w:val="0"/>
              <w:autoSpaceDE/>
              <w:autoSpaceDN/>
              <w:bidi w:val="0"/>
              <w:adjustRightInd/>
              <w:snapToGrid/>
              <w:spacing w:line="240" w:lineRule="auto"/>
              <w:ind w:firstLine="435"/>
              <w:jc w:val="center"/>
              <w:textAlignment w:val="auto"/>
              <w:rPr>
                <w:rFonts w:asciiTheme="minorEastAsia" w:hAnsiTheme="minorEastAsia" w:eastAsiaTheme="minorEastAsia"/>
                <w:b/>
                <w:bCs/>
                <w:sz w:val="24"/>
                <w:highlight w:val="none"/>
              </w:rPr>
            </w:pPr>
          </w:p>
        </w:tc>
        <w:tc>
          <w:tcPr>
            <w:tcW w:w="4134" w:type="pct"/>
            <w:gridSpan w:val="3"/>
            <w:tcBorders>
              <w:top w:val="single" w:color="auto" w:sz="4" w:space="0"/>
              <w:left w:val="single" w:color="auto" w:sz="4" w:space="0"/>
              <w:bottom w:val="single" w:color="auto" w:sz="4" w:space="0"/>
              <w:right w:val="single" w:color="auto" w:sz="4" w:space="0"/>
            </w:tcBorders>
            <w:vAlign w:val="center"/>
          </w:tcPr>
          <w:p w14:paraId="2E073819">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sz w:val="24"/>
                <w:highlight w:val="none"/>
              </w:rPr>
            </w:pPr>
            <w:r>
              <w:rPr>
                <w:rFonts w:hint="eastAsia" w:asciiTheme="minorEastAsia" w:hAnsiTheme="minorEastAsia" w:eastAsiaTheme="minorEastAsia"/>
                <w:b/>
                <w:bCs/>
                <w:sz w:val="24"/>
                <w:szCs w:val="24"/>
                <w:highlight w:val="none"/>
              </w:rPr>
              <w:t>资信部分</w:t>
            </w:r>
          </w:p>
        </w:tc>
      </w:tr>
      <w:tr w14:paraId="714FA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0DC49C24">
            <w:pPr>
              <w:keepNext w:val="0"/>
              <w:keepLines w:val="0"/>
              <w:pageBreakBefore w:val="0"/>
              <w:kinsoku/>
              <w:wordWrap/>
              <w:overflowPunct/>
              <w:topLinePunct w:val="0"/>
              <w:autoSpaceDE/>
              <w:autoSpaceDN/>
              <w:bidi w:val="0"/>
              <w:adjustRightInd/>
              <w:snapToGrid/>
              <w:spacing w:line="240" w:lineRule="auto"/>
              <w:ind w:firstLine="435"/>
              <w:jc w:val="center"/>
              <w:textAlignment w:val="auto"/>
              <w:rPr>
                <w:rFonts w:asciiTheme="minorEastAsia" w:hAnsiTheme="minorEastAsia" w:eastAsiaTheme="minorEastAsia"/>
                <w:b/>
                <w:bCs/>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472E368F">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供应商</w:t>
            </w:r>
            <w:r>
              <w:rPr>
                <w:rFonts w:hint="eastAsia" w:asciiTheme="minorEastAsia" w:hAnsiTheme="minorEastAsia" w:eastAsiaTheme="minorEastAsia"/>
                <w:sz w:val="24"/>
                <w:szCs w:val="24"/>
                <w:highlight w:val="none"/>
              </w:rPr>
              <w:t>业绩</w:t>
            </w:r>
          </w:p>
        </w:tc>
        <w:tc>
          <w:tcPr>
            <w:tcW w:w="2197" w:type="pct"/>
            <w:tcBorders>
              <w:top w:val="single" w:color="auto" w:sz="4" w:space="0"/>
              <w:left w:val="single" w:color="auto" w:sz="4" w:space="0"/>
              <w:bottom w:val="single" w:color="auto" w:sz="4" w:space="0"/>
              <w:right w:val="single" w:color="auto" w:sz="4" w:space="0"/>
            </w:tcBorders>
            <w:vAlign w:val="center"/>
          </w:tcPr>
          <w:p w14:paraId="6969F66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zh-CN" w:bidi="ar"/>
              </w:rPr>
            </w:pPr>
            <w:r>
              <w:rPr>
                <w:rFonts w:hint="eastAsia" w:ascii="宋体" w:hAnsi="宋体" w:eastAsia="宋体" w:cs="宋体"/>
                <w:sz w:val="24"/>
                <w:szCs w:val="24"/>
                <w:highlight w:val="none"/>
                <w:lang w:val="zh-CN" w:bidi="ar"/>
              </w:rPr>
              <w:t>自202</w:t>
            </w:r>
            <w:r>
              <w:rPr>
                <w:rFonts w:hint="eastAsia" w:ascii="宋体" w:hAnsi="宋体" w:eastAsia="宋体" w:cs="宋体"/>
                <w:sz w:val="24"/>
                <w:szCs w:val="24"/>
                <w:highlight w:val="none"/>
                <w:lang w:val="en-US" w:eastAsia="zh-CN" w:bidi="ar"/>
              </w:rPr>
              <w:t>0</w:t>
            </w:r>
            <w:r>
              <w:rPr>
                <w:rFonts w:hint="eastAsia" w:ascii="宋体" w:hAnsi="宋体" w:eastAsia="宋体" w:cs="宋体"/>
                <w:sz w:val="24"/>
                <w:szCs w:val="24"/>
                <w:highlight w:val="none"/>
                <w:lang w:val="zh-CN" w:bidi="ar"/>
              </w:rPr>
              <w:t>年</w:t>
            </w:r>
            <w:r>
              <w:rPr>
                <w:rFonts w:hint="eastAsia" w:ascii="宋体" w:hAnsi="宋体" w:eastAsia="宋体" w:cs="宋体"/>
                <w:sz w:val="24"/>
                <w:szCs w:val="24"/>
                <w:highlight w:val="none"/>
                <w:lang w:val="en-US" w:eastAsia="zh-CN" w:bidi="ar"/>
              </w:rPr>
              <w:t>1</w:t>
            </w:r>
            <w:r>
              <w:rPr>
                <w:rFonts w:hint="eastAsia" w:ascii="宋体" w:hAnsi="宋体" w:eastAsia="宋体" w:cs="宋体"/>
                <w:sz w:val="24"/>
                <w:szCs w:val="24"/>
                <w:highlight w:val="none"/>
                <w:lang w:val="zh-CN" w:bidi="ar"/>
              </w:rPr>
              <w:t>月1日至</w:t>
            </w:r>
            <w:r>
              <w:rPr>
                <w:rFonts w:hint="eastAsia" w:ascii="宋体" w:hAnsi="宋体" w:eastAsia="宋体" w:cs="宋体"/>
                <w:bCs/>
                <w:sz w:val="24"/>
                <w:szCs w:val="24"/>
                <w:highlight w:val="none"/>
                <w:lang w:bidi="ar"/>
              </w:rPr>
              <w:t>首次响应文件</w:t>
            </w:r>
            <w:r>
              <w:rPr>
                <w:rFonts w:hint="eastAsia" w:ascii="宋体" w:hAnsi="宋体" w:eastAsia="宋体" w:cs="宋体"/>
                <w:bCs/>
                <w:sz w:val="24"/>
                <w:szCs w:val="24"/>
                <w:highlight w:val="none"/>
                <w:lang w:val="en-US" w:eastAsia="zh-CN" w:bidi="ar"/>
              </w:rPr>
              <w:t>递交</w:t>
            </w:r>
            <w:r>
              <w:rPr>
                <w:rFonts w:hint="eastAsia" w:ascii="宋体" w:hAnsi="宋体" w:eastAsia="宋体" w:cs="宋体"/>
                <w:bCs/>
                <w:sz w:val="24"/>
                <w:szCs w:val="24"/>
                <w:highlight w:val="none"/>
                <w:lang w:bidi="ar"/>
              </w:rPr>
              <w:t>截日</w:t>
            </w:r>
            <w:r>
              <w:rPr>
                <w:rFonts w:hint="eastAsia" w:ascii="宋体" w:hAnsi="宋体" w:eastAsia="宋体" w:cs="宋体"/>
                <w:sz w:val="24"/>
                <w:szCs w:val="24"/>
                <w:highlight w:val="none"/>
                <w:lang w:bidi="ar"/>
              </w:rPr>
              <w:t>（以合同签订时间为准）</w:t>
            </w:r>
            <w:r>
              <w:rPr>
                <w:rFonts w:hint="eastAsia" w:ascii="宋体" w:hAnsi="宋体" w:eastAsia="宋体" w:cs="宋体"/>
                <w:sz w:val="24"/>
                <w:szCs w:val="24"/>
                <w:highlight w:val="none"/>
                <w:lang w:val="zh-CN" w:bidi="ar"/>
              </w:rPr>
              <w:t>，</w:t>
            </w:r>
            <w:r>
              <w:rPr>
                <w:rFonts w:hint="eastAsia" w:ascii="宋体" w:hAnsi="宋体" w:eastAsia="宋体" w:cs="宋体"/>
                <w:sz w:val="24"/>
                <w:szCs w:val="24"/>
                <w:highlight w:val="none"/>
                <w:lang w:val="en-US" w:eastAsia="zh-CN" w:bidi="ar"/>
              </w:rPr>
              <w:t>供应商承担过信息化平台建设或改造业绩</w:t>
            </w:r>
            <w:r>
              <w:rPr>
                <w:rFonts w:hint="eastAsia" w:ascii="宋体" w:hAnsi="宋体" w:eastAsia="宋体" w:cs="宋体"/>
                <w:sz w:val="24"/>
                <w:szCs w:val="24"/>
                <w:highlight w:val="none"/>
                <w:lang w:val="zh-CN" w:bidi="ar"/>
              </w:rPr>
              <w:t>，每提供一个得2分，其他的不得分，最高得</w:t>
            </w:r>
            <w:r>
              <w:rPr>
                <w:rFonts w:hint="eastAsia" w:ascii="宋体" w:hAnsi="宋体" w:eastAsia="宋体" w:cs="宋体"/>
                <w:sz w:val="24"/>
                <w:szCs w:val="24"/>
                <w:highlight w:val="none"/>
                <w:lang w:val="en-US" w:eastAsia="zh-CN" w:bidi="ar"/>
              </w:rPr>
              <w:t>4</w:t>
            </w:r>
            <w:r>
              <w:rPr>
                <w:rFonts w:hint="eastAsia" w:ascii="宋体" w:hAnsi="宋体" w:eastAsia="宋体" w:cs="宋体"/>
                <w:sz w:val="24"/>
                <w:szCs w:val="24"/>
                <w:highlight w:val="none"/>
                <w:lang w:val="zh-CN" w:bidi="ar"/>
              </w:rPr>
              <w:t>分。</w:t>
            </w:r>
          </w:p>
          <w:p w14:paraId="6E11A6B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zh-CN" w:eastAsia="zh-CN" w:bidi="ar"/>
              </w:rPr>
            </w:pPr>
            <w:r>
              <w:rPr>
                <w:rFonts w:hint="eastAsia" w:ascii="宋体" w:hAnsi="宋体" w:eastAsia="宋体" w:cs="宋体"/>
                <w:sz w:val="24"/>
                <w:szCs w:val="24"/>
                <w:highlight w:val="none"/>
                <w:lang w:val="zh-CN" w:bidi="ar"/>
              </w:rPr>
              <w:t>注：①</w:t>
            </w:r>
            <w:r>
              <w:rPr>
                <w:rFonts w:hint="eastAsia" w:ascii="宋体" w:hAnsi="宋体" w:eastAsia="宋体" w:cs="宋体"/>
                <w:sz w:val="24"/>
                <w:szCs w:val="24"/>
                <w:highlight w:val="none"/>
                <w:lang w:val="en-US" w:eastAsia="zh-CN" w:bidi="ar"/>
              </w:rPr>
              <w:t>响应</w:t>
            </w:r>
            <w:r>
              <w:rPr>
                <w:rFonts w:hint="eastAsia" w:ascii="宋体" w:hAnsi="宋体" w:eastAsia="宋体" w:cs="宋体"/>
                <w:sz w:val="24"/>
                <w:szCs w:val="24"/>
                <w:highlight w:val="none"/>
                <w:lang w:val="zh-CN" w:bidi="ar"/>
              </w:rPr>
              <w:t>文件中提供业绩合同扫描件，时间以合同签订时间为准；若合同材料中无法体现签订时间、</w:t>
            </w:r>
            <w:r>
              <w:rPr>
                <w:rFonts w:hint="eastAsia" w:ascii="宋体" w:hAnsi="宋体" w:eastAsia="宋体" w:cs="宋体"/>
                <w:sz w:val="24"/>
                <w:szCs w:val="24"/>
                <w:highlight w:val="none"/>
                <w:lang w:val="en-US" w:eastAsia="zh-CN" w:bidi="ar"/>
              </w:rPr>
              <w:t>业绩</w:t>
            </w:r>
            <w:r>
              <w:rPr>
                <w:rFonts w:hint="eastAsia" w:ascii="宋体" w:hAnsi="宋体" w:eastAsia="宋体" w:cs="宋体"/>
                <w:sz w:val="24"/>
                <w:szCs w:val="24"/>
                <w:highlight w:val="none"/>
                <w:lang w:val="zh-CN" w:bidi="ar"/>
              </w:rPr>
              <w:t>内容等关键评</w:t>
            </w:r>
            <w:r>
              <w:rPr>
                <w:rFonts w:hint="eastAsia" w:ascii="宋体" w:hAnsi="宋体" w:eastAsia="宋体" w:cs="宋体"/>
                <w:sz w:val="24"/>
                <w:szCs w:val="24"/>
                <w:highlight w:val="none"/>
                <w:lang w:val="zh-CN" w:eastAsia="zh-CN" w:bidi="ar"/>
              </w:rPr>
              <w:t>审因素的，须另</w:t>
            </w:r>
            <w:r>
              <w:rPr>
                <w:rFonts w:hint="eastAsia" w:ascii="宋体" w:hAnsi="宋体" w:eastAsia="宋体" w:cs="宋体"/>
                <w:sz w:val="24"/>
                <w:szCs w:val="24"/>
                <w:highlight w:val="none"/>
                <w:lang w:val="en-US" w:eastAsia="zh-CN" w:bidi="ar"/>
              </w:rPr>
              <w:t>外提供</w:t>
            </w:r>
            <w:r>
              <w:rPr>
                <w:rFonts w:hint="eastAsia" w:ascii="宋体" w:hAnsi="宋体" w:eastAsia="宋体" w:cs="宋体"/>
                <w:sz w:val="24"/>
                <w:szCs w:val="24"/>
                <w:highlight w:val="none"/>
                <w:lang w:val="zh-CN" w:eastAsia="zh-CN" w:bidi="ar"/>
              </w:rPr>
              <w:t>业主（合同甲方）出具的</w:t>
            </w:r>
            <w:r>
              <w:rPr>
                <w:rFonts w:hint="eastAsia" w:ascii="宋体" w:hAnsi="宋体" w:eastAsia="宋体" w:cs="宋体"/>
                <w:sz w:val="24"/>
                <w:szCs w:val="24"/>
                <w:highlight w:val="none"/>
                <w:lang w:val="en-US" w:eastAsia="zh-CN" w:bidi="ar"/>
              </w:rPr>
              <w:t>盖章证明材料扫描件</w:t>
            </w:r>
            <w:r>
              <w:rPr>
                <w:rFonts w:hint="eastAsia" w:ascii="宋体" w:hAnsi="宋体" w:eastAsia="宋体" w:cs="宋体"/>
                <w:sz w:val="24"/>
                <w:szCs w:val="24"/>
                <w:highlight w:val="none"/>
                <w:lang w:val="zh-CN" w:eastAsia="zh-CN" w:bidi="ar"/>
              </w:rPr>
              <w:t>。</w:t>
            </w:r>
          </w:p>
          <w:p w14:paraId="2245DDA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szCs w:val="24"/>
                <w:highlight w:val="none"/>
                <w:lang w:val="zh-CN" w:bidi="ar"/>
              </w:rPr>
              <w:t>②</w:t>
            </w:r>
            <w:r>
              <w:rPr>
                <w:rFonts w:hint="eastAsia" w:ascii="宋体" w:hAnsi="宋体" w:eastAsia="宋体" w:cs="宋体"/>
                <w:sz w:val="24"/>
                <w:szCs w:val="24"/>
                <w:highlight w:val="none"/>
                <w:lang w:val="en-US" w:eastAsia="zh-CN" w:bidi="ar"/>
              </w:rPr>
              <w:t>供应商</w:t>
            </w:r>
            <w:r>
              <w:rPr>
                <w:rFonts w:hint="eastAsia" w:ascii="宋体" w:hAnsi="宋体" w:eastAsia="宋体" w:cs="宋体"/>
                <w:sz w:val="24"/>
                <w:szCs w:val="24"/>
                <w:highlight w:val="none"/>
                <w:lang w:val="zh-CN" w:bidi="ar"/>
              </w:rPr>
              <w:t>只须提供2个评审业绩，若</w:t>
            </w:r>
            <w:r>
              <w:rPr>
                <w:rFonts w:hint="eastAsia" w:ascii="宋体" w:hAnsi="宋体" w:eastAsia="宋体" w:cs="宋体"/>
                <w:sz w:val="24"/>
                <w:szCs w:val="24"/>
                <w:highlight w:val="none"/>
                <w:lang w:val="en-US" w:eastAsia="zh-CN" w:bidi="ar"/>
              </w:rPr>
              <w:t>供应商</w:t>
            </w:r>
            <w:r>
              <w:rPr>
                <w:rFonts w:hint="eastAsia" w:ascii="宋体" w:hAnsi="宋体" w:eastAsia="宋体" w:cs="宋体"/>
                <w:sz w:val="24"/>
                <w:szCs w:val="24"/>
                <w:highlight w:val="none"/>
                <w:lang w:val="zh-CN" w:bidi="ar"/>
              </w:rPr>
              <w:t>提供业绩个数超过2个，则按照排列顺序从首个业绩开始评审至对应数量（2个），超出部分业绩不进行评审。对应数量（2个）业绩不符合</w:t>
            </w:r>
            <w:r>
              <w:rPr>
                <w:rFonts w:hint="eastAsia" w:ascii="宋体" w:hAnsi="宋体" w:eastAsia="宋体" w:cs="宋体"/>
                <w:sz w:val="24"/>
                <w:szCs w:val="24"/>
                <w:highlight w:val="none"/>
                <w:lang w:val="en-US" w:eastAsia="zh-CN" w:bidi="ar"/>
              </w:rPr>
              <w:t>采购</w:t>
            </w:r>
            <w:r>
              <w:rPr>
                <w:rFonts w:hint="eastAsia" w:ascii="宋体" w:hAnsi="宋体" w:eastAsia="宋体" w:cs="宋体"/>
                <w:sz w:val="24"/>
                <w:szCs w:val="24"/>
                <w:highlight w:val="none"/>
                <w:lang w:val="zh-CN" w:bidi="ar"/>
              </w:rPr>
              <w:t>文件要求不得分的，不再补充评审超出部分业绩。如：提供2个业绩即得满分的，按照响应文件排序评审第一、第二项业绩，其余超出部分不再评审。</w:t>
            </w:r>
          </w:p>
        </w:tc>
        <w:tc>
          <w:tcPr>
            <w:tcW w:w="928" w:type="pct"/>
            <w:tcBorders>
              <w:top w:val="single" w:color="auto" w:sz="4" w:space="0"/>
              <w:left w:val="single" w:color="auto" w:sz="4" w:space="0"/>
              <w:bottom w:val="single" w:color="auto" w:sz="4" w:space="0"/>
              <w:right w:val="single" w:color="auto" w:sz="4" w:space="0"/>
            </w:tcBorders>
            <w:vAlign w:val="center"/>
          </w:tcPr>
          <w:p w14:paraId="32E0025A">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0-</w:t>
            </w:r>
            <w:r>
              <w:rPr>
                <w:rFonts w:hint="eastAsia" w:asciiTheme="minorEastAsia" w:hAnsiTheme="minorEastAsia" w:eastAsiaTheme="minorEastAsia"/>
                <w:sz w:val="24"/>
                <w:szCs w:val="24"/>
                <w:highlight w:val="none"/>
                <w:lang w:val="en-US" w:eastAsia="zh-CN"/>
              </w:rPr>
              <w:t>4</w:t>
            </w:r>
            <w:r>
              <w:rPr>
                <w:rFonts w:hint="eastAsia" w:asciiTheme="minorEastAsia" w:hAnsiTheme="minorEastAsia" w:eastAsiaTheme="minorEastAsia"/>
                <w:sz w:val="24"/>
                <w:szCs w:val="24"/>
                <w:highlight w:val="none"/>
              </w:rPr>
              <w:t>分</w:t>
            </w:r>
          </w:p>
        </w:tc>
      </w:tr>
      <w:tr w14:paraId="23F06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6C11A077">
            <w:pPr>
              <w:keepNext w:val="0"/>
              <w:keepLines w:val="0"/>
              <w:pageBreakBefore w:val="0"/>
              <w:kinsoku/>
              <w:wordWrap/>
              <w:overflowPunct/>
              <w:topLinePunct w:val="0"/>
              <w:autoSpaceDE/>
              <w:autoSpaceDN/>
              <w:bidi w:val="0"/>
              <w:adjustRightInd/>
              <w:snapToGrid/>
              <w:spacing w:line="240" w:lineRule="auto"/>
              <w:ind w:firstLine="435"/>
              <w:jc w:val="center"/>
              <w:textAlignment w:val="auto"/>
              <w:rPr>
                <w:rFonts w:asciiTheme="minorEastAsia" w:hAnsiTheme="minorEastAsia" w:eastAsiaTheme="minorEastAsia"/>
                <w:b/>
                <w:bCs/>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47C57E3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sz w:val="24"/>
                <w:szCs w:val="24"/>
                <w:highlight w:val="none"/>
                <w:lang w:val="en-US" w:eastAsia="zh-CN"/>
              </w:rPr>
            </w:pPr>
            <w:r>
              <w:rPr>
                <w:rFonts w:hint="eastAsia" w:asciiTheme="minorEastAsia" w:hAnsiTheme="minorEastAsia" w:eastAsiaTheme="minorEastAsia"/>
                <w:sz w:val="24"/>
                <w:szCs w:val="24"/>
                <w:highlight w:val="none"/>
                <w:lang w:val="en-US" w:eastAsia="zh-CN"/>
              </w:rPr>
              <w:t>综合实力</w:t>
            </w:r>
          </w:p>
        </w:tc>
        <w:tc>
          <w:tcPr>
            <w:tcW w:w="2197" w:type="pct"/>
            <w:tcBorders>
              <w:top w:val="single" w:color="auto" w:sz="4" w:space="0"/>
              <w:left w:val="single" w:color="auto" w:sz="4" w:space="0"/>
              <w:bottom w:val="single" w:color="auto" w:sz="4" w:space="0"/>
              <w:right w:val="single" w:color="auto" w:sz="4" w:space="0"/>
            </w:tcBorders>
            <w:vAlign w:val="center"/>
          </w:tcPr>
          <w:p w14:paraId="236ACCA9">
            <w:pPr>
              <w:keepNext w:val="0"/>
              <w:keepLines w:val="0"/>
              <w:pageBreakBefore w:val="0"/>
              <w:numPr>
                <w:ilvl w:val="0"/>
                <w:numId w:val="2"/>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zh-CN" w:eastAsia="zh-CN" w:bidi="ar"/>
              </w:rPr>
            </w:pPr>
            <w:r>
              <w:rPr>
                <w:rFonts w:hint="eastAsia" w:ascii="宋体" w:hAnsi="宋体" w:eastAsia="宋体" w:cs="宋体"/>
                <w:sz w:val="24"/>
                <w:szCs w:val="24"/>
                <w:highlight w:val="none"/>
                <w:lang w:val="en-US" w:eastAsia="zh-CN" w:bidi="ar"/>
              </w:rPr>
              <w:t>供应商具有数据上报监控类著作权登记证书</w:t>
            </w:r>
            <w:r>
              <w:rPr>
                <w:rFonts w:hint="eastAsia" w:ascii="宋体" w:hAnsi="宋体" w:eastAsia="宋体" w:cs="宋体"/>
                <w:sz w:val="24"/>
                <w:szCs w:val="24"/>
                <w:highlight w:val="none"/>
                <w:lang w:val="zh-CN" w:eastAsia="zh-CN" w:bidi="ar"/>
              </w:rPr>
              <w:t>的得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val="zh-CN" w:eastAsia="zh-CN" w:bidi="ar"/>
              </w:rPr>
              <w:t>分，</w:t>
            </w:r>
            <w:r>
              <w:rPr>
                <w:rFonts w:hint="eastAsia" w:ascii="宋体" w:hAnsi="宋体" w:eastAsia="宋体" w:cs="宋体"/>
                <w:sz w:val="24"/>
                <w:szCs w:val="24"/>
                <w:highlight w:val="none"/>
                <w:lang w:val="zh-CN" w:bidi="ar"/>
              </w:rPr>
              <w:t>其他的不得分，</w:t>
            </w:r>
            <w:r>
              <w:rPr>
                <w:rFonts w:hint="eastAsia" w:ascii="宋体" w:hAnsi="宋体" w:eastAsia="宋体" w:cs="宋体"/>
                <w:sz w:val="24"/>
                <w:szCs w:val="24"/>
                <w:highlight w:val="none"/>
                <w:lang w:val="zh-CN" w:eastAsia="zh-CN" w:bidi="ar"/>
              </w:rPr>
              <w:t>本项最高得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val="zh-CN" w:eastAsia="zh-CN" w:bidi="ar"/>
              </w:rPr>
              <w:t>分。</w:t>
            </w:r>
          </w:p>
          <w:p w14:paraId="1F8B692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highlight w:val="none"/>
                <w:lang w:val="zh-CN" w:eastAsia="zh-CN"/>
              </w:rPr>
            </w:pPr>
            <w:r>
              <w:rPr>
                <w:rFonts w:hint="eastAsia" w:ascii="宋体" w:hAnsi="宋体" w:eastAsia="宋体" w:cs="宋体"/>
                <w:sz w:val="24"/>
                <w:szCs w:val="24"/>
                <w:highlight w:val="none"/>
                <w:lang w:val="en-US" w:eastAsia="zh-CN" w:bidi="ar"/>
              </w:rPr>
              <w:t>注：响应</w:t>
            </w:r>
            <w:r>
              <w:rPr>
                <w:rFonts w:hint="eastAsia" w:ascii="宋体" w:hAnsi="宋体" w:eastAsia="宋体" w:cs="宋体"/>
                <w:sz w:val="24"/>
                <w:szCs w:val="24"/>
                <w:highlight w:val="none"/>
                <w:lang w:val="zh-CN" w:bidi="ar"/>
              </w:rPr>
              <w:t>文件中</w:t>
            </w:r>
            <w:r>
              <w:rPr>
                <w:rFonts w:hint="eastAsia" w:ascii="宋体" w:hAnsi="宋体" w:eastAsia="宋体" w:cs="宋体"/>
                <w:sz w:val="24"/>
                <w:szCs w:val="24"/>
                <w:highlight w:val="none"/>
                <w:lang w:val="en-US" w:eastAsia="zh-CN" w:bidi="ar"/>
              </w:rPr>
              <w:t xml:space="preserve">提供软件著作权证书及中国版权保护中心著作权登记系统精准查询截图。 </w:t>
            </w:r>
          </w:p>
          <w:p w14:paraId="62B0A5DE">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highlight w:val="none"/>
                <w:lang w:val="zh-CN" w:eastAsia="zh-CN" w:bidi="ar"/>
              </w:rPr>
            </w:pPr>
            <w:r>
              <w:rPr>
                <w:rFonts w:hint="eastAsia" w:ascii="宋体" w:hAnsi="宋体" w:eastAsia="宋体" w:cs="宋体"/>
                <w:sz w:val="24"/>
                <w:szCs w:val="24"/>
                <w:highlight w:val="none"/>
                <w:lang w:val="en-US" w:eastAsia="zh-CN" w:bidi="ar"/>
              </w:rPr>
              <w:t>供应商具有工程建设项目监管类著作权登记证书</w:t>
            </w:r>
            <w:r>
              <w:rPr>
                <w:rFonts w:hint="eastAsia" w:ascii="宋体" w:hAnsi="宋体" w:eastAsia="宋体" w:cs="宋体"/>
                <w:sz w:val="24"/>
                <w:szCs w:val="24"/>
                <w:highlight w:val="none"/>
                <w:lang w:val="zh-CN" w:eastAsia="zh-CN" w:bidi="ar"/>
              </w:rPr>
              <w:t>的得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val="zh-CN" w:eastAsia="zh-CN" w:bidi="ar"/>
              </w:rPr>
              <w:t>分，</w:t>
            </w:r>
            <w:r>
              <w:rPr>
                <w:rFonts w:hint="eastAsia" w:ascii="宋体" w:hAnsi="宋体" w:eastAsia="宋体" w:cs="宋体"/>
                <w:sz w:val="24"/>
                <w:szCs w:val="24"/>
                <w:highlight w:val="none"/>
                <w:lang w:val="zh-CN" w:bidi="ar"/>
              </w:rPr>
              <w:t>其他的不得分，</w:t>
            </w:r>
            <w:r>
              <w:rPr>
                <w:rFonts w:hint="eastAsia" w:ascii="宋体" w:hAnsi="宋体" w:eastAsia="宋体" w:cs="宋体"/>
                <w:sz w:val="24"/>
                <w:szCs w:val="24"/>
                <w:highlight w:val="none"/>
                <w:lang w:val="zh-CN" w:eastAsia="zh-CN" w:bidi="ar"/>
              </w:rPr>
              <w:t>本项最高得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val="zh-CN" w:eastAsia="zh-CN" w:bidi="ar"/>
              </w:rPr>
              <w:t>分。</w:t>
            </w:r>
          </w:p>
          <w:p w14:paraId="23AD270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highlight w:val="none"/>
                <w:lang w:val="zh-CN" w:eastAsia="zh-CN"/>
              </w:rPr>
            </w:pPr>
            <w:r>
              <w:rPr>
                <w:rFonts w:hint="eastAsia" w:ascii="宋体" w:hAnsi="宋体" w:eastAsia="宋体" w:cs="宋体"/>
                <w:sz w:val="24"/>
                <w:szCs w:val="24"/>
                <w:highlight w:val="none"/>
                <w:lang w:val="en-US" w:eastAsia="zh-CN" w:bidi="ar"/>
              </w:rPr>
              <w:t>注：响应</w:t>
            </w:r>
            <w:r>
              <w:rPr>
                <w:rFonts w:hint="eastAsia" w:ascii="宋体" w:hAnsi="宋体" w:eastAsia="宋体" w:cs="宋体"/>
                <w:sz w:val="24"/>
                <w:szCs w:val="24"/>
                <w:highlight w:val="none"/>
                <w:lang w:val="zh-CN" w:bidi="ar"/>
              </w:rPr>
              <w:t>文件中</w:t>
            </w:r>
            <w:r>
              <w:rPr>
                <w:rFonts w:hint="eastAsia" w:ascii="宋体" w:hAnsi="宋体" w:eastAsia="宋体" w:cs="宋体"/>
                <w:sz w:val="24"/>
                <w:szCs w:val="24"/>
                <w:highlight w:val="none"/>
                <w:lang w:val="en-US" w:eastAsia="zh-CN" w:bidi="ar"/>
              </w:rPr>
              <w:t xml:space="preserve">提供软件著作权证书及中国版权保护中心著作权登记系统精准查询截图。 </w:t>
            </w:r>
          </w:p>
          <w:p w14:paraId="0401F4B8">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highlight w:val="none"/>
                <w:lang w:val="zh-CN" w:eastAsia="zh-CN" w:bidi="ar"/>
              </w:rPr>
            </w:pPr>
            <w:r>
              <w:rPr>
                <w:rFonts w:hint="eastAsia" w:ascii="宋体" w:hAnsi="宋体" w:eastAsia="宋体" w:cs="宋体"/>
                <w:sz w:val="24"/>
                <w:szCs w:val="24"/>
                <w:highlight w:val="none"/>
                <w:lang w:val="en-US" w:eastAsia="zh-CN" w:bidi="ar"/>
              </w:rPr>
              <w:t>供应商具有中介超市类著作权登记证书</w:t>
            </w:r>
            <w:r>
              <w:rPr>
                <w:rFonts w:hint="eastAsia" w:ascii="宋体" w:hAnsi="宋体" w:eastAsia="宋体" w:cs="宋体"/>
                <w:sz w:val="24"/>
                <w:szCs w:val="24"/>
                <w:highlight w:val="none"/>
                <w:lang w:val="zh-CN" w:eastAsia="zh-CN" w:bidi="ar"/>
              </w:rPr>
              <w:t>的得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val="zh-CN" w:eastAsia="zh-CN" w:bidi="ar"/>
              </w:rPr>
              <w:t>分，</w:t>
            </w:r>
            <w:r>
              <w:rPr>
                <w:rFonts w:hint="eastAsia" w:ascii="宋体" w:hAnsi="宋体" w:eastAsia="宋体" w:cs="宋体"/>
                <w:sz w:val="24"/>
                <w:szCs w:val="24"/>
                <w:highlight w:val="none"/>
                <w:lang w:val="zh-CN" w:bidi="ar"/>
              </w:rPr>
              <w:t>其他的不得分，</w:t>
            </w:r>
            <w:r>
              <w:rPr>
                <w:rFonts w:hint="eastAsia" w:ascii="宋体" w:hAnsi="宋体" w:eastAsia="宋体" w:cs="宋体"/>
                <w:sz w:val="24"/>
                <w:szCs w:val="24"/>
                <w:highlight w:val="none"/>
                <w:lang w:val="zh-CN" w:eastAsia="zh-CN" w:bidi="ar"/>
              </w:rPr>
              <w:t>本项最高得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val="zh-CN" w:eastAsia="zh-CN" w:bidi="ar"/>
              </w:rPr>
              <w:t>分。</w:t>
            </w:r>
          </w:p>
          <w:p w14:paraId="559CC96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highlight w:val="none"/>
                <w:lang w:val="zh-CN" w:eastAsia="zh-CN"/>
              </w:rPr>
            </w:pPr>
            <w:r>
              <w:rPr>
                <w:rFonts w:hint="eastAsia" w:ascii="宋体" w:hAnsi="宋体" w:eastAsia="宋体" w:cs="宋体"/>
                <w:sz w:val="24"/>
                <w:szCs w:val="24"/>
                <w:highlight w:val="none"/>
                <w:lang w:val="en-US" w:eastAsia="zh-CN" w:bidi="ar"/>
              </w:rPr>
              <w:t>注：响应</w:t>
            </w:r>
            <w:r>
              <w:rPr>
                <w:rFonts w:hint="eastAsia" w:ascii="宋体" w:hAnsi="宋体" w:eastAsia="宋体" w:cs="宋体"/>
                <w:sz w:val="24"/>
                <w:szCs w:val="24"/>
                <w:highlight w:val="none"/>
                <w:lang w:val="zh-CN" w:bidi="ar"/>
              </w:rPr>
              <w:t>文件中</w:t>
            </w:r>
            <w:r>
              <w:rPr>
                <w:rFonts w:hint="eastAsia" w:ascii="宋体" w:hAnsi="宋体" w:eastAsia="宋体" w:cs="宋体"/>
                <w:sz w:val="24"/>
                <w:szCs w:val="24"/>
                <w:highlight w:val="none"/>
                <w:lang w:val="en-US" w:eastAsia="zh-CN" w:bidi="ar"/>
              </w:rPr>
              <w:t xml:space="preserve">提供软件著作权证书及中国版权保护中心著作权登记系统精准查询截图。 </w:t>
            </w:r>
          </w:p>
          <w:p w14:paraId="2F32027F">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highlight w:val="none"/>
                <w:lang w:val="zh-CN" w:eastAsia="zh-CN" w:bidi="ar"/>
              </w:rPr>
            </w:pPr>
            <w:r>
              <w:rPr>
                <w:rFonts w:hint="eastAsia" w:ascii="宋体" w:hAnsi="宋体" w:eastAsia="宋体" w:cs="宋体"/>
                <w:sz w:val="24"/>
                <w:szCs w:val="24"/>
                <w:highlight w:val="none"/>
                <w:lang w:val="en-US" w:eastAsia="zh-CN" w:bidi="ar"/>
              </w:rPr>
              <w:t>供应商具有多评合一类著作权登记证书</w:t>
            </w:r>
            <w:r>
              <w:rPr>
                <w:rFonts w:hint="eastAsia" w:ascii="宋体" w:hAnsi="宋体" w:eastAsia="宋体" w:cs="宋体"/>
                <w:sz w:val="24"/>
                <w:szCs w:val="24"/>
                <w:highlight w:val="none"/>
                <w:lang w:val="zh-CN" w:eastAsia="zh-CN" w:bidi="ar"/>
              </w:rPr>
              <w:t>的得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val="zh-CN" w:eastAsia="zh-CN" w:bidi="ar"/>
              </w:rPr>
              <w:t>分，</w:t>
            </w:r>
            <w:r>
              <w:rPr>
                <w:rFonts w:hint="eastAsia" w:ascii="宋体" w:hAnsi="宋体" w:eastAsia="宋体" w:cs="宋体"/>
                <w:sz w:val="24"/>
                <w:szCs w:val="24"/>
                <w:highlight w:val="none"/>
                <w:lang w:val="zh-CN" w:bidi="ar"/>
              </w:rPr>
              <w:t>其他的不得分，</w:t>
            </w:r>
            <w:r>
              <w:rPr>
                <w:rFonts w:hint="eastAsia" w:ascii="宋体" w:hAnsi="宋体" w:eastAsia="宋体" w:cs="宋体"/>
                <w:sz w:val="24"/>
                <w:szCs w:val="24"/>
                <w:highlight w:val="none"/>
                <w:lang w:val="zh-CN" w:eastAsia="zh-CN" w:bidi="ar"/>
              </w:rPr>
              <w:t>本项最高得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val="zh-CN" w:eastAsia="zh-CN" w:bidi="ar"/>
              </w:rPr>
              <w:t>分。</w:t>
            </w:r>
          </w:p>
          <w:p w14:paraId="1764813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highlight w:val="none"/>
                <w:lang w:val="zh-CN" w:eastAsia="zh-CN"/>
              </w:rPr>
            </w:pPr>
            <w:r>
              <w:rPr>
                <w:rFonts w:hint="eastAsia" w:ascii="宋体" w:hAnsi="宋体" w:eastAsia="宋体" w:cs="宋体"/>
                <w:sz w:val="24"/>
                <w:szCs w:val="24"/>
                <w:highlight w:val="none"/>
                <w:lang w:val="en-US" w:eastAsia="zh-CN" w:bidi="ar"/>
              </w:rPr>
              <w:t>注：响应</w:t>
            </w:r>
            <w:r>
              <w:rPr>
                <w:rFonts w:hint="eastAsia" w:ascii="宋体" w:hAnsi="宋体" w:eastAsia="宋体" w:cs="宋体"/>
                <w:sz w:val="24"/>
                <w:szCs w:val="24"/>
                <w:highlight w:val="none"/>
                <w:lang w:val="zh-CN" w:bidi="ar"/>
              </w:rPr>
              <w:t>文件中</w:t>
            </w:r>
            <w:r>
              <w:rPr>
                <w:rFonts w:hint="eastAsia" w:ascii="宋体" w:hAnsi="宋体" w:eastAsia="宋体" w:cs="宋体"/>
                <w:sz w:val="24"/>
                <w:szCs w:val="24"/>
                <w:highlight w:val="none"/>
                <w:lang w:val="en-US" w:eastAsia="zh-CN" w:bidi="ar"/>
              </w:rPr>
              <w:t xml:space="preserve">提供软件著作权证书及中国版权保护中心著作权登记系统精准查询截图。 </w:t>
            </w:r>
          </w:p>
          <w:p w14:paraId="0ACA512E">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4"/>
                <w:szCs w:val="24"/>
                <w:highlight w:val="none"/>
                <w:lang w:val="zh-CN" w:eastAsia="zh-CN" w:bidi="ar"/>
              </w:rPr>
            </w:pPr>
            <w:r>
              <w:rPr>
                <w:rFonts w:hint="eastAsia" w:ascii="宋体" w:hAnsi="宋体" w:eastAsia="宋体" w:cs="宋体"/>
                <w:sz w:val="24"/>
                <w:szCs w:val="24"/>
                <w:highlight w:val="none"/>
                <w:lang w:val="en-US" w:eastAsia="zh-CN" w:bidi="ar"/>
              </w:rPr>
              <w:t>供应商具有多测合一类著作权登记证书</w:t>
            </w:r>
            <w:r>
              <w:rPr>
                <w:rFonts w:hint="eastAsia" w:ascii="宋体" w:hAnsi="宋体" w:eastAsia="宋体" w:cs="宋体"/>
                <w:sz w:val="24"/>
                <w:szCs w:val="24"/>
                <w:highlight w:val="none"/>
                <w:lang w:val="zh-CN" w:eastAsia="zh-CN" w:bidi="ar"/>
              </w:rPr>
              <w:t>的得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val="zh-CN" w:eastAsia="zh-CN" w:bidi="ar"/>
              </w:rPr>
              <w:t>分，本项最高得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val="zh-CN" w:eastAsia="zh-CN" w:bidi="ar"/>
              </w:rPr>
              <w:t>分。</w:t>
            </w:r>
          </w:p>
          <w:p w14:paraId="60D3463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highlight w:val="none"/>
                <w:lang w:val="zh-CN" w:eastAsia="zh-CN"/>
              </w:rPr>
            </w:pPr>
            <w:r>
              <w:rPr>
                <w:rFonts w:hint="eastAsia" w:ascii="宋体" w:hAnsi="宋体" w:eastAsia="宋体" w:cs="宋体"/>
                <w:sz w:val="24"/>
                <w:szCs w:val="24"/>
                <w:highlight w:val="none"/>
                <w:lang w:val="en-US" w:eastAsia="zh-CN" w:bidi="ar"/>
              </w:rPr>
              <w:t>注：响应</w:t>
            </w:r>
            <w:r>
              <w:rPr>
                <w:rFonts w:hint="eastAsia" w:ascii="宋体" w:hAnsi="宋体" w:eastAsia="宋体" w:cs="宋体"/>
                <w:sz w:val="24"/>
                <w:szCs w:val="24"/>
                <w:highlight w:val="none"/>
                <w:lang w:val="zh-CN" w:bidi="ar"/>
              </w:rPr>
              <w:t>文件中</w:t>
            </w:r>
            <w:r>
              <w:rPr>
                <w:rFonts w:hint="eastAsia" w:ascii="宋体" w:hAnsi="宋体" w:eastAsia="宋体" w:cs="宋体"/>
                <w:sz w:val="24"/>
                <w:szCs w:val="24"/>
                <w:highlight w:val="none"/>
                <w:lang w:val="en-US" w:eastAsia="zh-CN" w:bidi="ar"/>
              </w:rPr>
              <w:t xml:space="preserve">提供软件著作权证书及中国版权保护中心著作权登记系统精准查询截图。 </w:t>
            </w:r>
          </w:p>
          <w:p w14:paraId="1F92AA9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highlight w:val="none"/>
                <w:lang w:val="zh-CN" w:eastAsia="zh-CN"/>
              </w:rPr>
            </w:pPr>
            <w:r>
              <w:rPr>
                <w:rFonts w:hint="eastAsia" w:ascii="宋体" w:hAnsi="宋体" w:eastAsia="宋体" w:cs="宋体"/>
                <w:sz w:val="24"/>
                <w:szCs w:val="24"/>
                <w:highlight w:val="none"/>
                <w:lang w:val="en-US" w:eastAsia="zh-CN" w:bidi="ar"/>
              </w:rPr>
              <w:t>6.供应商具有多图联审类著作权登记证书</w:t>
            </w:r>
            <w:r>
              <w:rPr>
                <w:rFonts w:hint="eastAsia" w:ascii="宋体" w:hAnsi="宋体" w:eastAsia="宋体" w:cs="宋体"/>
                <w:sz w:val="24"/>
                <w:szCs w:val="24"/>
                <w:highlight w:val="none"/>
                <w:lang w:val="zh-CN" w:eastAsia="zh-CN" w:bidi="ar"/>
              </w:rPr>
              <w:t>的得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val="zh-CN" w:eastAsia="zh-CN" w:bidi="ar"/>
              </w:rPr>
              <w:t>分，</w:t>
            </w:r>
            <w:r>
              <w:rPr>
                <w:rFonts w:hint="eastAsia" w:ascii="宋体" w:hAnsi="宋体" w:eastAsia="宋体" w:cs="宋体"/>
                <w:sz w:val="24"/>
                <w:szCs w:val="24"/>
                <w:highlight w:val="none"/>
                <w:lang w:val="zh-CN" w:bidi="ar"/>
              </w:rPr>
              <w:t>其他的不得分，</w:t>
            </w:r>
            <w:r>
              <w:rPr>
                <w:rFonts w:hint="eastAsia" w:ascii="宋体" w:hAnsi="宋体" w:eastAsia="宋体" w:cs="宋体"/>
                <w:sz w:val="24"/>
                <w:szCs w:val="24"/>
                <w:highlight w:val="none"/>
                <w:lang w:val="zh-CN" w:eastAsia="zh-CN" w:bidi="ar"/>
              </w:rPr>
              <w:t>本项最高得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val="zh-CN" w:eastAsia="zh-CN" w:bidi="ar"/>
              </w:rPr>
              <w:t>分。</w:t>
            </w:r>
          </w:p>
          <w:p w14:paraId="0DDB61A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注：响应</w:t>
            </w:r>
            <w:r>
              <w:rPr>
                <w:rFonts w:hint="eastAsia" w:ascii="宋体" w:hAnsi="宋体" w:eastAsia="宋体" w:cs="宋体"/>
                <w:sz w:val="24"/>
                <w:szCs w:val="24"/>
                <w:highlight w:val="none"/>
                <w:lang w:val="zh-CN" w:bidi="ar"/>
              </w:rPr>
              <w:t>文件中</w:t>
            </w:r>
            <w:r>
              <w:rPr>
                <w:rFonts w:hint="eastAsia" w:ascii="宋体" w:hAnsi="宋体" w:eastAsia="宋体" w:cs="宋体"/>
                <w:sz w:val="24"/>
                <w:szCs w:val="24"/>
                <w:highlight w:val="none"/>
                <w:lang w:val="en-US" w:eastAsia="zh-CN" w:bidi="ar"/>
              </w:rPr>
              <w:t xml:space="preserve">提供软件著作权证书及中国版权保护中心著作权登记系统精准查询截图。 </w:t>
            </w:r>
          </w:p>
          <w:p w14:paraId="497E99F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zh-CN" w:eastAsia="zh-CN" w:bidi="ar"/>
              </w:rPr>
            </w:pPr>
            <w:r>
              <w:rPr>
                <w:rFonts w:hint="eastAsia" w:ascii="宋体" w:hAnsi="宋体" w:eastAsia="宋体" w:cs="宋体"/>
                <w:sz w:val="24"/>
                <w:szCs w:val="24"/>
                <w:highlight w:val="none"/>
                <w:lang w:val="en-US" w:eastAsia="zh-CN" w:bidi="ar"/>
              </w:rPr>
              <w:t>7.供应商具有国产化数据库兼容证明文件的</w:t>
            </w:r>
            <w:r>
              <w:rPr>
                <w:rFonts w:hint="eastAsia" w:ascii="宋体" w:hAnsi="宋体" w:eastAsia="宋体" w:cs="宋体"/>
                <w:sz w:val="24"/>
                <w:szCs w:val="24"/>
                <w:highlight w:val="none"/>
                <w:lang w:val="zh-CN" w:eastAsia="zh-CN" w:bidi="ar"/>
              </w:rPr>
              <w:t>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val="zh-CN" w:eastAsia="zh-CN" w:bidi="ar"/>
              </w:rPr>
              <w:t>分，其他的不得分，本项最高得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val="zh-CN" w:eastAsia="zh-CN" w:bidi="ar"/>
              </w:rPr>
              <w:t>分。</w:t>
            </w:r>
          </w:p>
          <w:p w14:paraId="328B6A6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注：响应</w:t>
            </w:r>
            <w:r>
              <w:rPr>
                <w:rFonts w:hint="eastAsia" w:ascii="宋体" w:hAnsi="宋体" w:eastAsia="宋体" w:cs="宋体"/>
                <w:sz w:val="24"/>
                <w:szCs w:val="24"/>
                <w:highlight w:val="none"/>
                <w:lang w:val="zh-CN" w:eastAsia="zh-CN" w:bidi="ar"/>
              </w:rPr>
              <w:t>文件中</w:t>
            </w:r>
            <w:r>
              <w:rPr>
                <w:rFonts w:hint="eastAsia" w:ascii="宋体" w:hAnsi="宋体" w:eastAsia="宋体" w:cs="宋体"/>
                <w:sz w:val="24"/>
                <w:szCs w:val="24"/>
                <w:highlight w:val="none"/>
                <w:lang w:val="en-US" w:eastAsia="zh-CN" w:bidi="ar"/>
              </w:rPr>
              <w:t xml:space="preserve">提供证明文件扫描件。 </w:t>
            </w:r>
          </w:p>
          <w:p w14:paraId="07C46C5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zh-CN" w:eastAsia="zh-CN" w:bidi="ar"/>
              </w:rPr>
            </w:pPr>
            <w:r>
              <w:rPr>
                <w:rFonts w:hint="eastAsia" w:ascii="宋体" w:hAnsi="宋体" w:eastAsia="宋体" w:cs="宋体"/>
                <w:sz w:val="24"/>
                <w:szCs w:val="24"/>
                <w:highlight w:val="none"/>
                <w:lang w:val="en-US" w:eastAsia="zh-CN" w:bidi="ar"/>
              </w:rPr>
              <w:t>8.供应商具有国产化操作系统兼容证明文件的</w:t>
            </w:r>
            <w:r>
              <w:rPr>
                <w:rFonts w:hint="eastAsia" w:ascii="宋体" w:hAnsi="宋体" w:eastAsia="宋体" w:cs="宋体"/>
                <w:sz w:val="24"/>
                <w:szCs w:val="24"/>
                <w:highlight w:val="none"/>
                <w:lang w:val="zh-CN" w:eastAsia="zh-CN" w:bidi="ar"/>
              </w:rPr>
              <w:t>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val="zh-CN" w:eastAsia="zh-CN" w:bidi="ar"/>
              </w:rPr>
              <w:t>分，其他的不得分，本项最高得</w:t>
            </w:r>
            <w:r>
              <w:rPr>
                <w:rFonts w:hint="eastAsia" w:ascii="宋体" w:hAnsi="宋体" w:eastAsia="宋体" w:cs="宋体"/>
                <w:sz w:val="24"/>
                <w:szCs w:val="24"/>
                <w:highlight w:val="none"/>
                <w:lang w:val="en-US" w:eastAsia="zh-CN" w:bidi="ar"/>
              </w:rPr>
              <w:t>2</w:t>
            </w:r>
            <w:r>
              <w:rPr>
                <w:rFonts w:hint="eastAsia" w:ascii="宋体" w:hAnsi="宋体" w:eastAsia="宋体" w:cs="宋体"/>
                <w:sz w:val="24"/>
                <w:szCs w:val="24"/>
                <w:highlight w:val="none"/>
                <w:lang w:val="zh-CN" w:eastAsia="zh-CN" w:bidi="ar"/>
              </w:rPr>
              <w:t>分。</w:t>
            </w:r>
          </w:p>
          <w:p w14:paraId="173E69FC">
            <w:pPr>
              <w:keepNext w:val="0"/>
              <w:keepLines w:val="0"/>
              <w:pageBreakBefore w:val="0"/>
              <w:kinsoku/>
              <w:wordWrap/>
              <w:overflowPunct/>
              <w:topLinePunct w:val="0"/>
              <w:autoSpaceDE/>
              <w:autoSpaceDN/>
              <w:bidi w:val="0"/>
              <w:adjustRightInd/>
              <w:snapToGrid/>
              <w:spacing w:line="240" w:lineRule="auto"/>
              <w:jc w:val="left"/>
              <w:textAlignment w:val="auto"/>
              <w:rPr>
                <w:rFonts w:hint="default"/>
                <w:highlight w:val="none"/>
                <w:lang w:val="en-US"/>
              </w:rPr>
            </w:pPr>
            <w:r>
              <w:rPr>
                <w:rFonts w:hint="eastAsia" w:ascii="宋体" w:hAnsi="宋体" w:eastAsia="宋体" w:cs="宋体"/>
                <w:sz w:val="24"/>
                <w:szCs w:val="24"/>
                <w:highlight w:val="none"/>
                <w:lang w:val="en-US" w:eastAsia="zh-CN" w:bidi="ar"/>
              </w:rPr>
              <w:t>注：响应</w:t>
            </w:r>
            <w:r>
              <w:rPr>
                <w:rFonts w:hint="eastAsia" w:ascii="宋体" w:hAnsi="宋体" w:eastAsia="宋体" w:cs="宋体"/>
                <w:sz w:val="24"/>
                <w:szCs w:val="24"/>
                <w:highlight w:val="none"/>
                <w:lang w:val="zh-CN" w:eastAsia="zh-CN" w:bidi="ar"/>
              </w:rPr>
              <w:t>文件中</w:t>
            </w:r>
            <w:r>
              <w:rPr>
                <w:rFonts w:hint="eastAsia" w:ascii="宋体" w:hAnsi="宋体" w:eastAsia="宋体" w:cs="宋体"/>
                <w:sz w:val="24"/>
                <w:szCs w:val="24"/>
                <w:highlight w:val="none"/>
                <w:lang w:val="en-US" w:eastAsia="zh-CN" w:bidi="ar"/>
              </w:rPr>
              <w:t>提供证明文件扫描件。</w:t>
            </w:r>
          </w:p>
        </w:tc>
        <w:tc>
          <w:tcPr>
            <w:tcW w:w="928" w:type="pct"/>
            <w:tcBorders>
              <w:top w:val="single" w:color="auto" w:sz="4" w:space="0"/>
              <w:left w:val="single" w:color="auto" w:sz="4" w:space="0"/>
              <w:bottom w:val="single" w:color="auto" w:sz="4" w:space="0"/>
              <w:right w:val="single" w:color="auto" w:sz="4" w:space="0"/>
            </w:tcBorders>
            <w:vAlign w:val="center"/>
          </w:tcPr>
          <w:p w14:paraId="52A6869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lang w:val="en-US" w:eastAsia="zh-CN"/>
              </w:rPr>
              <w:t>0-16分</w:t>
            </w:r>
          </w:p>
        </w:tc>
      </w:tr>
      <w:tr w14:paraId="0030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865" w:type="pct"/>
            <w:vMerge w:val="continue"/>
            <w:tcBorders>
              <w:left w:val="single" w:color="auto" w:sz="4" w:space="0"/>
              <w:right w:val="single" w:color="auto" w:sz="4" w:space="0"/>
            </w:tcBorders>
            <w:vAlign w:val="center"/>
          </w:tcPr>
          <w:p w14:paraId="0C093AF2">
            <w:pPr>
              <w:keepNext w:val="0"/>
              <w:keepLines w:val="0"/>
              <w:pageBreakBefore w:val="0"/>
              <w:kinsoku/>
              <w:wordWrap/>
              <w:overflowPunct/>
              <w:topLinePunct w:val="0"/>
              <w:autoSpaceDE/>
              <w:autoSpaceDN/>
              <w:bidi w:val="0"/>
              <w:adjustRightInd/>
              <w:snapToGrid/>
              <w:spacing w:line="240" w:lineRule="auto"/>
              <w:ind w:firstLine="435"/>
              <w:jc w:val="center"/>
              <w:textAlignment w:val="auto"/>
              <w:rPr>
                <w:rFonts w:asciiTheme="minorEastAsia" w:hAnsiTheme="minorEastAsia" w:eastAsiaTheme="minorEastAsia"/>
                <w:b/>
                <w:bCs/>
                <w:sz w:val="24"/>
                <w:highlight w:val="none"/>
              </w:rPr>
            </w:pPr>
          </w:p>
        </w:tc>
        <w:tc>
          <w:tcPr>
            <w:tcW w:w="1009" w:type="pct"/>
            <w:tcBorders>
              <w:top w:val="single" w:color="auto" w:sz="4" w:space="0"/>
              <w:left w:val="single" w:color="auto" w:sz="4" w:space="0"/>
              <w:right w:val="single" w:color="auto" w:sz="4" w:space="0"/>
            </w:tcBorders>
            <w:vAlign w:val="center"/>
          </w:tcPr>
          <w:p w14:paraId="0697E9D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sz w:val="24"/>
                <w:highlight w:val="none"/>
                <w:lang w:eastAsia="zh-CN"/>
              </w:rPr>
            </w:pPr>
            <w:r>
              <w:rPr>
                <w:rFonts w:hint="eastAsia" w:ascii="宋体" w:hAnsi="宋体" w:eastAsia="宋体" w:cs="宋体"/>
                <w:sz w:val="24"/>
                <w:szCs w:val="24"/>
                <w:highlight w:val="none"/>
              </w:rPr>
              <w:t>人员配备</w:t>
            </w:r>
          </w:p>
        </w:tc>
        <w:tc>
          <w:tcPr>
            <w:tcW w:w="2197" w:type="pct"/>
            <w:tcBorders>
              <w:top w:val="single" w:color="auto" w:sz="4" w:space="0"/>
              <w:left w:val="single" w:color="auto" w:sz="4" w:space="0"/>
              <w:right w:val="single" w:color="auto" w:sz="4" w:space="0"/>
            </w:tcBorders>
            <w:vAlign w:val="center"/>
          </w:tcPr>
          <w:p w14:paraId="53AC040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1.项目负责人（仅限1人）：</w:t>
            </w:r>
          </w:p>
          <w:p w14:paraId="7F622745">
            <w:pPr>
              <w:spacing w:line="360" w:lineRule="exact"/>
              <w:jc w:val="left"/>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（1）具有电子信息工程类或计算机类专业高级或以上职称证书的，得2分；</w:t>
            </w:r>
          </w:p>
          <w:p w14:paraId="191F7C2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（2）具有信息系统项目管理师证书（计算机技术与软件专业技术资格（水平）考试），得2分；</w:t>
            </w:r>
          </w:p>
          <w:p w14:paraId="40D5F33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本项最高得4分。</w:t>
            </w:r>
          </w:p>
          <w:p w14:paraId="1F8B7A2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2.技术负责人（仅限1人）：</w:t>
            </w:r>
          </w:p>
          <w:p w14:paraId="2D12E1B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具</w:t>
            </w:r>
            <w:r>
              <w:rPr>
                <w:rFonts w:hint="eastAsia" w:ascii="宋体" w:hAnsi="宋体" w:eastAsia="宋体" w:cs="宋体"/>
                <w:sz w:val="24"/>
                <w:szCs w:val="24"/>
                <w:highlight w:val="none"/>
                <w:lang w:val="en-US" w:eastAsia="zh-CN" w:bidi="ar"/>
              </w:rPr>
              <w:t>有系统架构设计师证书（计算机技术与软件专业技术资格（水平）考试）或系统分析师证书（计算机技术与软件专业技术资格（水平）考试），得2分；</w:t>
            </w:r>
          </w:p>
          <w:p w14:paraId="6641C25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本项最高得2分。</w:t>
            </w:r>
          </w:p>
          <w:p w14:paraId="2B25AF6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 xml:space="preserve">3.项目组成员（项目负责人、技术负责人除外）： </w:t>
            </w:r>
          </w:p>
          <w:p w14:paraId="484B63B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（1）具有系统集成项目管理工程师证书（计算机技术与软件专业技术资格（水平）考试）得2分，本项最高得2分；</w:t>
            </w:r>
          </w:p>
          <w:p w14:paraId="2D1004A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（2）具有软件设计师证书（计算机技术与软件专业技术资格（水平）考试）得2分，本项最高得2分；</w:t>
            </w:r>
          </w:p>
          <w:p w14:paraId="79948D9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（3）具有数据库系统工程师（计算机技术与软件专业技术资格（水平）考试）得2分，本项最高得2分；</w:t>
            </w:r>
          </w:p>
          <w:p w14:paraId="52203DE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（4）具有信息安全工程师证书（计算机技术与软件专业技术资格（水平）考试）得2分，本项最高得2分；</w:t>
            </w:r>
          </w:p>
          <w:p w14:paraId="5298307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（5）具有软件评测师证书（计算机技术与软件专业技术资格（水平）考试）得2分，本项最高得2分。</w:t>
            </w:r>
          </w:p>
          <w:p w14:paraId="33C4C492">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zh-CN" w:bidi="ar"/>
              </w:rPr>
              <w:t>注：</w:t>
            </w:r>
            <w:r>
              <w:rPr>
                <w:rFonts w:hint="eastAsia" w:ascii="宋体" w:hAnsi="宋体" w:eastAsia="宋体" w:cs="宋体"/>
                <w:sz w:val="24"/>
                <w:szCs w:val="24"/>
                <w:highlight w:val="none"/>
                <w:lang w:val="zh-CN" w:eastAsia="zh-CN" w:bidi="ar"/>
              </w:rPr>
              <w:t>①</w:t>
            </w:r>
            <w:r>
              <w:rPr>
                <w:rFonts w:hint="eastAsia" w:ascii="宋体" w:hAnsi="宋体" w:eastAsia="宋体" w:cs="宋体"/>
                <w:sz w:val="24"/>
                <w:szCs w:val="24"/>
                <w:highlight w:val="none"/>
                <w:lang w:val="en-US" w:eastAsia="zh-CN" w:bidi="ar"/>
              </w:rPr>
              <w:t>项目负责人和技术负责人不能兼任。</w:t>
            </w:r>
          </w:p>
          <w:p w14:paraId="3231211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highlight w:val="none"/>
                <w:lang w:val="zh-CN" w:bidi="ar"/>
              </w:rPr>
            </w:pPr>
            <w:r>
              <w:rPr>
                <w:rFonts w:hint="eastAsia" w:ascii="宋体" w:hAnsi="宋体" w:eastAsia="宋体" w:cs="宋体"/>
                <w:sz w:val="24"/>
                <w:szCs w:val="24"/>
                <w:highlight w:val="none"/>
                <w:lang w:val="zh-CN" w:bidi="ar"/>
              </w:rPr>
              <w:t>②</w:t>
            </w:r>
            <w:r>
              <w:rPr>
                <w:rFonts w:hint="eastAsia" w:ascii="宋体" w:hAnsi="宋体" w:eastAsia="宋体" w:cs="宋体"/>
                <w:sz w:val="24"/>
                <w:szCs w:val="24"/>
                <w:highlight w:val="none"/>
                <w:lang w:val="en-US" w:eastAsia="zh-CN" w:bidi="ar"/>
              </w:rPr>
              <w:t>项目组成员中</w:t>
            </w:r>
            <w:r>
              <w:rPr>
                <w:rFonts w:hint="eastAsia" w:ascii="宋体" w:hAnsi="宋体" w:eastAsia="宋体" w:cs="宋体"/>
                <w:sz w:val="24"/>
                <w:szCs w:val="24"/>
                <w:highlight w:val="none"/>
                <w:lang w:val="zh-CN" w:bidi="ar"/>
              </w:rPr>
              <w:t>同一人具有多个</w:t>
            </w:r>
            <w:r>
              <w:rPr>
                <w:rFonts w:hint="eastAsia" w:ascii="宋体" w:hAnsi="宋体" w:eastAsia="宋体" w:cs="宋体"/>
                <w:sz w:val="24"/>
                <w:szCs w:val="24"/>
                <w:highlight w:val="none"/>
                <w:lang w:val="en-US" w:eastAsia="zh-CN" w:bidi="ar"/>
              </w:rPr>
              <w:t>证书</w:t>
            </w:r>
            <w:r>
              <w:rPr>
                <w:rFonts w:hint="eastAsia" w:ascii="宋体" w:hAnsi="宋体" w:eastAsia="宋体" w:cs="宋体"/>
                <w:sz w:val="24"/>
                <w:szCs w:val="24"/>
                <w:highlight w:val="none"/>
                <w:lang w:val="zh-CN" w:bidi="ar"/>
              </w:rPr>
              <w:t>的仅</w:t>
            </w:r>
            <w:r>
              <w:rPr>
                <w:rFonts w:hint="eastAsia" w:ascii="宋体" w:hAnsi="宋体" w:eastAsia="宋体" w:cs="宋体"/>
                <w:sz w:val="24"/>
                <w:szCs w:val="24"/>
                <w:highlight w:val="none"/>
                <w:lang w:val="en-US" w:eastAsia="zh-CN" w:bidi="ar"/>
              </w:rPr>
              <w:t>计算一次</w:t>
            </w:r>
            <w:r>
              <w:rPr>
                <w:rFonts w:hint="eastAsia" w:ascii="宋体" w:hAnsi="宋体" w:eastAsia="宋体" w:cs="宋体"/>
                <w:sz w:val="24"/>
                <w:szCs w:val="24"/>
                <w:highlight w:val="none"/>
                <w:lang w:val="zh-CN" w:bidi="ar"/>
              </w:rPr>
              <w:t>，不累计计分。</w:t>
            </w:r>
          </w:p>
          <w:p w14:paraId="0960950E">
            <w:pPr>
              <w:keepNext w:val="0"/>
              <w:keepLines w:val="0"/>
              <w:pageBreakBefore w:val="0"/>
              <w:kinsoku/>
              <w:wordWrap/>
              <w:overflowPunct/>
              <w:topLinePunct w:val="0"/>
              <w:autoSpaceDE/>
              <w:autoSpaceDN/>
              <w:bidi w:val="0"/>
              <w:adjustRightInd/>
              <w:snapToGrid/>
              <w:spacing w:line="240" w:lineRule="auto"/>
              <w:jc w:val="left"/>
              <w:textAlignment w:val="auto"/>
              <w:rPr>
                <w:rFonts w:hint="default" w:eastAsia="宋体" w:asciiTheme="minorEastAsia" w:hAnsiTheme="minorEastAsia"/>
                <w:sz w:val="24"/>
                <w:highlight w:val="none"/>
                <w:lang w:val="en-US" w:eastAsia="zh-CN"/>
              </w:rPr>
            </w:pPr>
            <w:r>
              <w:rPr>
                <w:rFonts w:hint="eastAsia" w:ascii="宋体" w:hAnsi="宋体" w:eastAsia="宋体" w:cs="宋体"/>
                <w:sz w:val="24"/>
                <w:szCs w:val="24"/>
                <w:highlight w:val="none"/>
                <w:lang w:val="zh-CN" w:bidi="ar"/>
              </w:rPr>
              <w:t>③</w:t>
            </w:r>
            <w:r>
              <w:rPr>
                <w:rFonts w:hint="eastAsia" w:ascii="宋体" w:hAnsi="宋体" w:eastAsia="宋体" w:cs="宋体"/>
                <w:sz w:val="24"/>
                <w:szCs w:val="24"/>
                <w:highlight w:val="none"/>
                <w:lang w:val="en-US" w:eastAsia="zh-CN" w:bidi="ar"/>
              </w:rPr>
              <w:t>响应文件中</w:t>
            </w:r>
            <w:r>
              <w:rPr>
                <w:rFonts w:hint="eastAsia" w:ascii="宋体" w:hAnsi="宋体" w:eastAsia="宋体" w:cs="宋体"/>
                <w:sz w:val="24"/>
                <w:szCs w:val="24"/>
                <w:highlight w:val="none"/>
                <w:lang w:val="zh-CN" w:bidi="ar"/>
              </w:rPr>
              <w:t>同时提供人员</w:t>
            </w:r>
            <w:r>
              <w:rPr>
                <w:rFonts w:hint="eastAsia" w:ascii="宋体" w:hAnsi="宋体" w:eastAsia="宋体" w:cs="宋体"/>
                <w:sz w:val="24"/>
                <w:szCs w:val="24"/>
                <w:highlight w:val="none"/>
                <w:lang w:val="en-US" w:eastAsia="zh-CN" w:bidi="ar"/>
              </w:rPr>
              <w:t>证书</w:t>
            </w:r>
            <w:r>
              <w:rPr>
                <w:rFonts w:hint="eastAsia" w:ascii="宋体" w:hAnsi="宋体" w:eastAsia="宋体" w:cs="宋体"/>
                <w:sz w:val="24"/>
                <w:szCs w:val="24"/>
                <w:highlight w:val="none"/>
                <w:lang w:val="zh-CN" w:bidi="ar"/>
              </w:rPr>
              <w:t>扫描件和持有社保部门出具的本单位为其缴纳的</w:t>
            </w:r>
            <w:r>
              <w:rPr>
                <w:rFonts w:hint="eastAsia" w:ascii="宋体" w:hAnsi="宋体" w:eastAsia="宋体" w:cs="宋体"/>
                <w:sz w:val="24"/>
                <w:szCs w:val="24"/>
                <w:highlight w:val="none"/>
                <w:lang w:val="en-US" w:eastAsia="zh-CN" w:bidi="ar"/>
              </w:rPr>
              <w:t>响应</w:t>
            </w:r>
            <w:r>
              <w:rPr>
                <w:rFonts w:hint="eastAsia" w:ascii="宋体" w:hAnsi="宋体" w:eastAsia="宋体" w:cs="宋体"/>
                <w:sz w:val="24"/>
                <w:szCs w:val="24"/>
                <w:highlight w:val="none"/>
                <w:lang w:val="zh-CN" w:bidi="ar"/>
              </w:rPr>
              <w:t>前近三个月内任意一月的社保证明</w:t>
            </w:r>
            <w:r>
              <w:rPr>
                <w:rFonts w:hint="eastAsia" w:ascii="宋体" w:hAnsi="宋体" w:eastAsia="宋体" w:cs="宋体"/>
                <w:sz w:val="24"/>
                <w:szCs w:val="24"/>
                <w:highlight w:val="none"/>
                <w:lang w:val="zh-CN" w:eastAsia="zh-CN" w:bidi="ar"/>
              </w:rPr>
              <w:t>（</w:t>
            </w:r>
            <w:r>
              <w:rPr>
                <w:rFonts w:hint="eastAsia" w:ascii="宋体" w:hAnsi="宋体" w:eastAsia="宋体" w:cs="宋体"/>
                <w:sz w:val="24"/>
                <w:szCs w:val="24"/>
                <w:highlight w:val="none"/>
                <w:lang w:val="zh-CN" w:bidi="ar"/>
              </w:rPr>
              <w:t>或</w:t>
            </w:r>
            <w:r>
              <w:rPr>
                <w:rFonts w:hint="eastAsia" w:ascii="宋体" w:hAnsi="宋体" w:eastAsia="宋体" w:cs="宋体"/>
                <w:sz w:val="24"/>
                <w:szCs w:val="24"/>
                <w:highlight w:val="none"/>
                <w:lang w:val="en-US" w:eastAsia="zh-CN" w:bidi="ar"/>
              </w:rPr>
              <w:t>供应商</w:t>
            </w:r>
            <w:r>
              <w:rPr>
                <w:rFonts w:hint="eastAsia" w:ascii="宋体" w:hAnsi="宋体" w:eastAsia="宋体" w:cs="宋体"/>
                <w:sz w:val="24"/>
                <w:szCs w:val="24"/>
                <w:highlight w:val="none"/>
                <w:lang w:val="zh-CN" w:bidi="ar"/>
              </w:rPr>
              <w:t>提供承诺已为其缴纳社保的承诺书（格式自拟）</w:t>
            </w:r>
            <w:r>
              <w:rPr>
                <w:rFonts w:hint="eastAsia" w:ascii="宋体" w:hAnsi="宋体" w:eastAsia="宋体" w:cs="宋体"/>
                <w:sz w:val="24"/>
                <w:szCs w:val="24"/>
                <w:highlight w:val="none"/>
                <w:lang w:val="zh-CN" w:eastAsia="zh-CN" w:bidi="ar"/>
              </w:rPr>
              <w:t>）</w:t>
            </w:r>
            <w:r>
              <w:rPr>
                <w:rFonts w:hint="eastAsia" w:ascii="宋体" w:hAnsi="宋体" w:eastAsia="宋体" w:cs="宋体"/>
                <w:sz w:val="24"/>
                <w:szCs w:val="24"/>
                <w:highlight w:val="none"/>
                <w:lang w:val="zh-CN" w:bidi="ar"/>
              </w:rPr>
              <w:t>。</w:t>
            </w:r>
          </w:p>
        </w:tc>
        <w:tc>
          <w:tcPr>
            <w:tcW w:w="928" w:type="pct"/>
            <w:tcBorders>
              <w:top w:val="single" w:color="auto" w:sz="4" w:space="0"/>
              <w:left w:val="single" w:color="auto" w:sz="4" w:space="0"/>
              <w:bottom w:val="single" w:color="auto" w:sz="4" w:space="0"/>
              <w:right w:val="single" w:color="auto" w:sz="4" w:space="0"/>
            </w:tcBorders>
            <w:vAlign w:val="center"/>
          </w:tcPr>
          <w:p w14:paraId="12FD5298">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b/>
                <w:bCs/>
                <w:sz w:val="24"/>
                <w:highlight w:val="none"/>
                <w:lang w:val="en-US" w:eastAsia="zh-CN"/>
              </w:rPr>
            </w:pPr>
            <w:r>
              <w:rPr>
                <w:rFonts w:hint="eastAsia" w:ascii="宋体" w:hAnsi="宋体" w:eastAsia="宋体" w:cs="宋体"/>
                <w:sz w:val="24"/>
                <w:szCs w:val="24"/>
                <w:highlight w:val="none"/>
                <w:lang w:val="en-US" w:eastAsia="zh-CN" w:bidi="ar"/>
              </w:rPr>
              <w:t>0-16分</w:t>
            </w:r>
          </w:p>
        </w:tc>
      </w:tr>
      <w:tr w14:paraId="46A5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tcBorders>
              <w:left w:val="single" w:color="auto" w:sz="4" w:space="0"/>
              <w:right w:val="single" w:color="auto" w:sz="4" w:space="0"/>
            </w:tcBorders>
            <w:vAlign w:val="center"/>
          </w:tcPr>
          <w:p w14:paraId="4E7C2521">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20E15455">
            <w:pPr>
              <w:keepNext w:val="0"/>
              <w:keepLines w:val="0"/>
              <w:pageBreakBefore w:val="0"/>
              <w:kinsoku/>
              <w:wordWrap/>
              <w:overflowPunct/>
              <w:topLinePunct w:val="0"/>
              <w:autoSpaceDE/>
              <w:autoSpaceDN/>
              <w:bidi w:val="0"/>
              <w:adjustRightInd/>
              <w:snapToGrid/>
              <w:spacing w:line="240" w:lineRule="auto"/>
              <w:jc w:val="center"/>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14</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4134" w:type="pct"/>
            <w:gridSpan w:val="3"/>
            <w:tcBorders>
              <w:top w:val="single" w:color="auto" w:sz="4" w:space="0"/>
              <w:left w:val="single" w:color="auto" w:sz="4" w:space="0"/>
              <w:bottom w:val="single" w:color="auto" w:sz="4" w:space="0"/>
              <w:right w:val="single" w:color="auto" w:sz="4" w:space="0"/>
            </w:tcBorders>
            <w:vAlign w:val="center"/>
          </w:tcPr>
          <w:p w14:paraId="5D4E7635">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价格分统一采用低价优先法，即满足磋商文件要求且最后报价最低的供应商的价格</w:t>
            </w:r>
            <w:r>
              <w:rPr>
                <w:rFonts w:hint="eastAsia" w:asciiTheme="minorEastAsia" w:hAnsiTheme="minorEastAsia" w:eastAsiaTheme="minorEastAsia"/>
                <w:color w:val="auto"/>
                <w:sz w:val="24"/>
                <w:szCs w:val="24"/>
                <w:highlight w:val="none"/>
                <w:lang w:val="en-US" w:eastAsia="zh-CN"/>
              </w:rPr>
              <w:t>（如有扣除为扣除后价格）</w:t>
            </w:r>
            <w:r>
              <w:rPr>
                <w:rFonts w:hint="eastAsia" w:asciiTheme="minorEastAsia" w:hAnsiTheme="minorEastAsia" w:eastAsiaTheme="minorEastAsia"/>
                <w:color w:val="auto"/>
                <w:sz w:val="24"/>
                <w:highlight w:val="none"/>
              </w:rPr>
              <w:t>为磋商基准价，其价格分为满分</w:t>
            </w:r>
            <w:r>
              <w:rPr>
                <w:rFonts w:hint="eastAsia" w:asciiTheme="minorEastAsia" w:hAnsiTheme="minorEastAsia" w:eastAsiaTheme="minorEastAsia"/>
                <w:color w:val="auto"/>
                <w:sz w:val="24"/>
                <w:highlight w:val="none"/>
                <w:u w:val="single"/>
                <w:lang w:val="en-US" w:eastAsia="zh-CN"/>
              </w:rPr>
              <w:t>14</w:t>
            </w:r>
            <w:r>
              <w:rPr>
                <w:rFonts w:hint="eastAsia" w:asciiTheme="minorEastAsia" w:hAnsiTheme="minorEastAsia" w:eastAsiaTheme="minorEastAsia"/>
                <w:color w:val="auto"/>
                <w:sz w:val="24"/>
                <w:highlight w:val="none"/>
              </w:rPr>
              <w:t>分。其他供应商的价格分统一按照下列公式计算：</w:t>
            </w:r>
          </w:p>
          <w:p w14:paraId="72580A5E">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磋商报价得分＝（磋商基准价/</w:t>
            </w:r>
            <w:r>
              <w:rPr>
                <w:rFonts w:hint="eastAsia" w:ascii="宋体" w:hAnsi="宋体" w:eastAsia="宋体"/>
                <w:color w:val="auto"/>
                <w:sz w:val="24"/>
                <w:highlight w:val="none"/>
              </w:rPr>
              <w:t>最后磋商</w:t>
            </w:r>
            <w:r>
              <w:rPr>
                <w:rFonts w:hint="eastAsia" w:asciiTheme="minorEastAsia" w:hAnsiTheme="minorEastAsia" w:eastAsiaTheme="minorEastAsia"/>
                <w:color w:val="auto"/>
                <w:sz w:val="24"/>
                <w:highlight w:val="none"/>
              </w:rPr>
              <w:t>报价</w:t>
            </w:r>
            <w:r>
              <w:rPr>
                <w:rFonts w:hint="eastAsia" w:asciiTheme="minorEastAsia" w:hAnsiTheme="minorEastAsia" w:eastAsiaTheme="minorEastAsia"/>
                <w:color w:val="auto"/>
                <w:sz w:val="24"/>
                <w:szCs w:val="24"/>
                <w:highlight w:val="none"/>
                <w:lang w:val="en-US" w:eastAsia="zh-CN"/>
              </w:rPr>
              <w:t>（如有扣除为扣除后价格）</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lang w:val="en-US" w:eastAsia="zh-CN"/>
              </w:rPr>
              <w:t>14</w:t>
            </w:r>
            <w:r>
              <w:rPr>
                <w:rFonts w:hint="eastAsia" w:asciiTheme="minorEastAsia" w:hAnsiTheme="minorEastAsia" w:eastAsiaTheme="minorEastAsia"/>
                <w:color w:val="auto"/>
                <w:sz w:val="24"/>
                <w:highlight w:val="none"/>
              </w:rPr>
              <w:t>％×100</w:t>
            </w:r>
          </w:p>
        </w:tc>
      </w:tr>
    </w:tbl>
    <w:p w14:paraId="7F5F197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分值汇总</w:t>
      </w:r>
    </w:p>
    <w:p w14:paraId="1A4B77A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2B64132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2）将每个供应商的技术资信分加上根据上述标准计算出的价格分，即为该供应商的综合总得分</w:t>
      </w:r>
      <w:r>
        <w:rPr>
          <w:rFonts w:hint="eastAsia" w:asciiTheme="minorEastAsia" w:hAnsiTheme="minorEastAsia" w:eastAsiaTheme="minorEastAsia"/>
          <w:sz w:val="24"/>
          <w:highlight w:val="none"/>
        </w:rPr>
        <w:t>。</w:t>
      </w:r>
    </w:p>
    <w:p w14:paraId="0C5F254B">
      <w:pPr>
        <w:spacing w:line="360" w:lineRule="auto"/>
        <w:ind w:firstLine="435"/>
        <w:rPr>
          <w:rFonts w:asciiTheme="minorEastAsia" w:hAnsiTheme="minorEastAsia" w:eastAsiaTheme="minorEastAsia"/>
          <w:b/>
          <w:bCs/>
          <w:sz w:val="24"/>
          <w:highlight w:val="none"/>
        </w:rPr>
      </w:pPr>
      <w:r>
        <w:rPr>
          <w:rFonts w:hint="eastAsia" w:asciiTheme="minorEastAsia" w:hAnsiTheme="minorEastAsia" w:eastAsiaTheme="minorEastAsia"/>
          <w:b/>
          <w:bCs/>
          <w:sz w:val="24"/>
          <w:highlight w:val="none"/>
        </w:rPr>
        <w:t>三、无效条款</w:t>
      </w:r>
    </w:p>
    <w:p w14:paraId="139FE3A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3.1响应文件有下列情形之一的,其响应文件拒收:</w:t>
      </w:r>
    </w:p>
    <w:p w14:paraId="6C513E40">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（1）未在提交首次响应文件截止时间前通过网上招标投标系统递交有效电子响应文件的，网上开标系统不予接收。出现上述情况的，响应将被拒绝。</w:t>
      </w:r>
    </w:p>
    <w:p w14:paraId="4856FE9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供应商接到远程解密指令后，须在规定时间内解密。因供应商自身原因导致响应文件在规定时间内未能解密、解密失败或解密超时，响应文件无效；解密时间：从本项目响应文件提交截止时间开始计时，至完成响应文件解密时间，不得超过60分钟，否则响应文件将被拒绝。</w:t>
      </w:r>
    </w:p>
    <w:p w14:paraId="5E2B9DA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8.2供应商有下列情形之一的,资格审查后其作无效响应处理：</w:t>
      </w:r>
    </w:p>
    <w:p w14:paraId="25B5388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（1）为本项目提供采购代理服务的；</w:t>
      </w:r>
    </w:p>
    <w:p w14:paraId="5EBDEB1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（2）供应商与在本项目代理机构存在相互任职或工作的；</w:t>
      </w:r>
    </w:p>
    <w:p w14:paraId="716BB56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（3）与采购人存在利害关系可能影响采购公正性的法人、其他组织或者个人；</w:t>
      </w:r>
    </w:p>
    <w:p w14:paraId="78AB638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（4）磋商公告写明专门面向中小企业采购，供应商提供的服务非中小企业承接的；</w:t>
      </w:r>
    </w:p>
    <w:p w14:paraId="4889E47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（5）要求供应商以联合体形式参加采购活动，供应商非联合体或者联合协议中中小企业合同金额未达到应当达到的比例；</w:t>
      </w:r>
    </w:p>
    <w:p w14:paraId="39CB5F6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（6）要求获得采购合同的供应商向中小企业分包，供应商未提供分包意向协议或者分包意向协议中中小企业合同金额未达到应当达到的比例；</w:t>
      </w:r>
    </w:p>
    <w:p w14:paraId="3CA6CDD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（7）评标专家无法查看并检验电子响应文件中相关资料的；</w:t>
      </w:r>
    </w:p>
    <w:p w14:paraId="712CCDA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（8）联合体</w:t>
      </w:r>
      <w:r>
        <w:rPr>
          <w:rFonts w:hint="eastAsia" w:asciiTheme="minorEastAsia" w:hAnsiTheme="minorEastAsia" w:eastAsiaTheme="minorEastAsia"/>
          <w:sz w:val="24"/>
          <w:highlight w:val="none"/>
          <w:lang w:val="en-US" w:eastAsia="zh-CN"/>
        </w:rPr>
        <w:t>参加</w:t>
      </w:r>
      <w:r>
        <w:rPr>
          <w:rFonts w:hint="eastAsia" w:asciiTheme="minorEastAsia" w:hAnsiTheme="minorEastAsia" w:eastAsiaTheme="minorEastAsia"/>
          <w:sz w:val="24"/>
          <w:highlight w:val="none"/>
        </w:rPr>
        <w:t>未提交联合体协议的；</w:t>
      </w:r>
    </w:p>
    <w:p w14:paraId="352E03F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（9）责令停产停业的；</w:t>
      </w:r>
    </w:p>
    <w:p w14:paraId="164B1D3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（10）暂停或取消参与政府采购项目资格的；</w:t>
      </w:r>
    </w:p>
    <w:p w14:paraId="59A9F55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（11）供应商单位负责人为同一人或者存在直接控股、管理关系的不同单位的；</w:t>
      </w:r>
    </w:p>
    <w:p w14:paraId="3BBEC8D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（12）供应商基本资格条件和特定资格条件中有一项及以上不符合要求的；</w:t>
      </w:r>
    </w:p>
    <w:p w14:paraId="744E0AA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13）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 </w:t>
      </w:r>
    </w:p>
    <w:p w14:paraId="2ADC6F5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（14）供应商投标MAC地址或供应商联系人或联系电话相同的，由磋商小组否决其响应，并报告监管部门作不良行为处理和进一步调查； </w:t>
      </w:r>
    </w:p>
    <w:p w14:paraId="22CC315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（15）供应商单方面出现其他供应商材料的</w:t>
      </w:r>
      <w:r>
        <w:rPr>
          <w:rFonts w:hint="eastAsia" w:asciiTheme="minorEastAsia" w:hAnsiTheme="minorEastAsia" w:eastAsiaTheme="minorEastAsia"/>
          <w:bCs/>
          <w:sz w:val="24"/>
          <w:szCs w:val="24"/>
          <w:highlight w:val="none"/>
        </w:rPr>
        <w:t>（组成联合体响应的除外）</w:t>
      </w:r>
      <w:r>
        <w:rPr>
          <w:rFonts w:hint="eastAsia" w:asciiTheme="minorEastAsia" w:hAnsiTheme="minorEastAsia" w:eastAsiaTheme="minorEastAsia"/>
          <w:sz w:val="24"/>
          <w:highlight w:val="none"/>
        </w:rPr>
        <w:t xml:space="preserve">； </w:t>
      </w:r>
    </w:p>
    <w:p w14:paraId="2413BCD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（16）其它情形，经磋商小组提出按无效响应处理，并经公共资源交易监督部门核准的；</w:t>
      </w:r>
    </w:p>
    <w:p w14:paraId="4B62992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（17）磋商文件规定的其它无效响应情形。</w:t>
      </w:r>
    </w:p>
    <w:p w14:paraId="4800F76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8.3 供应商有下列情形之一的,符合性审查后其按无效响应处理：</w:t>
      </w:r>
    </w:p>
    <w:p w14:paraId="43A95F5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（1）响应文件签章不全，经磋商小组一致认定对开评标内容有实质性影响并经公共资源交易监督部门核准的；</w:t>
      </w:r>
    </w:p>
    <w:p w14:paraId="43772D4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（2）未按规定的格式填写导致实质性内容不全以及实质上不响应，或者关键字迹模糊、无法辨认； 经公共资源交易监督部门核准的；</w:t>
      </w:r>
    </w:p>
    <w:p w14:paraId="471C2AD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（3）同一供应商提交两个以上不同的响应文件或者响应报价，但磋商文件规定提交备选方案的除外；</w:t>
      </w:r>
    </w:p>
    <w:p w14:paraId="48F77A3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（4）响应文件没有对磋商文件的实质性要求和条件作出响应；</w:t>
      </w:r>
    </w:p>
    <w:p w14:paraId="6A5FFA1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（5）报价超出规定的最高限价或公布的采购预算的或供应商的报价各项单价高于磋商文件给定的单价最高限价；</w:t>
      </w:r>
    </w:p>
    <w:p w14:paraId="49D99D3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（6）不按磋商小组要求澄清、说明或补正的，或者措施小组根据磋商文件的规定对响应文件的计算错误进行修正后，供应商不接受修正的报价的。</w:t>
      </w:r>
    </w:p>
    <w:p w14:paraId="3402E9F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（7）其它情形，经磋商小组委提出按无效响应处理，并经公共资源交易监督部门核准的；</w:t>
      </w:r>
    </w:p>
    <w:p w14:paraId="4DE3713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（8）响应文件含有采购人不能接受的附加条件的；</w:t>
      </w:r>
    </w:p>
    <w:p w14:paraId="5C1E8E9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（9）磋商文件规定的其它无效响应情形。</w:t>
      </w:r>
    </w:p>
    <w:p w14:paraId="71A5388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8.4 供应商有下列情形之一的, 详细评审后其按无效响应处理：</w:t>
      </w:r>
    </w:p>
    <w:p w14:paraId="67ABBBF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（1）产品不符合必须强制执行的国家标准的；</w:t>
      </w:r>
    </w:p>
    <w:p w14:paraId="4580303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（2）供应商有串通、弄虚作假、行贿等违法行为；</w:t>
      </w:r>
    </w:p>
    <w:p w14:paraId="1F595E1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（3）响应文件含有违反国家法律、法规的内容，或附有采购人不能接受的条件的；</w:t>
      </w:r>
    </w:p>
    <w:p w14:paraId="7DF8E56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（4）报价明显低于其他供应商，且不能证明报价合理性的响应无效；</w:t>
      </w:r>
    </w:p>
    <w:p w14:paraId="267A84A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（5）拒不确认磋商小组评审修正的响应无效；</w:t>
      </w:r>
    </w:p>
    <w:p w14:paraId="4E990F0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（6）其它情形，经磋商小组提出按无效响应处理，并经公共资源交易监督部门核准的；</w:t>
      </w:r>
    </w:p>
    <w:p w14:paraId="602E103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（7）磋商文件规定的其它无效响应情形。</w:t>
      </w:r>
    </w:p>
    <w:p w14:paraId="2835D9DC">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1173C806">
      <w:pPr>
        <w:spacing w:line="360" w:lineRule="auto"/>
        <w:jc w:val="center"/>
        <w:outlineLvl w:val="0"/>
        <w:rPr>
          <w:rFonts w:asciiTheme="minorEastAsia" w:hAnsiTheme="minorEastAsia" w:eastAsiaTheme="minorEastAsia"/>
          <w:b/>
          <w:sz w:val="28"/>
          <w:highlight w:val="none"/>
        </w:rPr>
      </w:pPr>
      <w:bookmarkStart w:id="33" w:name="_Toc6037"/>
      <w:bookmarkStart w:id="34" w:name="_Toc63440929"/>
      <w:bookmarkStart w:id="35" w:name="_Toc17167"/>
      <w:r>
        <w:rPr>
          <w:rFonts w:hint="eastAsia" w:asciiTheme="minorEastAsia" w:hAnsiTheme="minorEastAsia" w:eastAsiaTheme="minorEastAsia"/>
          <w:b/>
          <w:sz w:val="28"/>
          <w:highlight w:val="none"/>
        </w:rPr>
        <w:t xml:space="preserve">第五章  </w:t>
      </w:r>
      <w:r>
        <w:rPr>
          <w:rFonts w:asciiTheme="minorEastAsia" w:hAnsiTheme="minorEastAsia" w:eastAsiaTheme="minorEastAsia"/>
          <w:b/>
          <w:sz w:val="28"/>
          <w:highlight w:val="none"/>
        </w:rPr>
        <w:t>政府采购合同</w:t>
      </w:r>
      <w:bookmarkEnd w:id="33"/>
      <w:bookmarkEnd w:id="34"/>
      <w:bookmarkEnd w:id="35"/>
    </w:p>
    <w:p w14:paraId="096F728A">
      <w:pPr>
        <w:spacing w:line="480" w:lineRule="auto"/>
        <w:jc w:val="center"/>
        <w:rPr>
          <w:rFonts w:asciiTheme="minorEastAsia" w:hAnsiTheme="minorEastAsia" w:eastAsiaTheme="minorEastAsia"/>
          <w:b/>
          <w:sz w:val="24"/>
          <w:highlight w:val="none"/>
        </w:rPr>
      </w:pPr>
    </w:p>
    <w:p w14:paraId="25748FB8">
      <w:pPr>
        <w:spacing w:line="480" w:lineRule="auto"/>
        <w:jc w:val="center"/>
        <w:rPr>
          <w:rFonts w:asciiTheme="minorEastAsia" w:hAnsiTheme="minorEastAsia" w:eastAsiaTheme="minorEastAsia"/>
          <w:b/>
          <w:sz w:val="24"/>
          <w:highlight w:val="none"/>
        </w:rPr>
      </w:pPr>
    </w:p>
    <w:p w14:paraId="0A247723">
      <w:pPr>
        <w:spacing w:line="480" w:lineRule="auto"/>
        <w:jc w:val="center"/>
        <w:rPr>
          <w:rFonts w:asciiTheme="minorEastAsia" w:hAnsiTheme="minorEastAsia" w:eastAsiaTheme="minorEastAsia"/>
          <w:b/>
          <w:sz w:val="24"/>
          <w:highlight w:val="none"/>
        </w:rPr>
      </w:pPr>
    </w:p>
    <w:p w14:paraId="785AA569">
      <w:pPr>
        <w:spacing w:line="480" w:lineRule="auto"/>
        <w:jc w:val="center"/>
        <w:outlineLvl w:val="1"/>
        <w:rPr>
          <w:rFonts w:asciiTheme="minorEastAsia" w:hAnsiTheme="minorEastAsia" w:eastAsiaTheme="minorEastAsia"/>
          <w:b/>
          <w:sz w:val="32"/>
          <w:szCs w:val="32"/>
          <w:highlight w:val="none"/>
        </w:rPr>
      </w:pPr>
      <w:bookmarkStart w:id="36" w:name="_Toc9456"/>
      <w:r>
        <w:rPr>
          <w:rFonts w:asciiTheme="minorEastAsia" w:hAnsiTheme="minorEastAsia" w:eastAsiaTheme="minorEastAsia"/>
          <w:b/>
          <w:sz w:val="32"/>
          <w:szCs w:val="32"/>
          <w:highlight w:val="none"/>
        </w:rPr>
        <w:t>政府采购合同</w:t>
      </w:r>
      <w:r>
        <w:rPr>
          <w:rFonts w:hint="eastAsia" w:asciiTheme="minorEastAsia" w:hAnsiTheme="minorEastAsia" w:eastAsiaTheme="minorEastAsia"/>
          <w:b/>
          <w:sz w:val="32"/>
          <w:szCs w:val="32"/>
          <w:highlight w:val="none"/>
        </w:rPr>
        <w:t>参考范本</w:t>
      </w:r>
      <w:bookmarkEnd w:id="36"/>
    </w:p>
    <w:p w14:paraId="75A09B8C">
      <w:pPr>
        <w:spacing w:line="480" w:lineRule="auto"/>
        <w:jc w:val="center"/>
        <w:outlineLvl w:val="1"/>
        <w:rPr>
          <w:rFonts w:asciiTheme="minorEastAsia" w:hAnsiTheme="minorEastAsia" w:eastAsiaTheme="minorEastAsia"/>
          <w:b/>
          <w:sz w:val="32"/>
          <w:szCs w:val="32"/>
          <w:highlight w:val="none"/>
        </w:rPr>
      </w:pPr>
      <w:bookmarkStart w:id="37" w:name="_Toc26618"/>
      <w:r>
        <w:rPr>
          <w:rFonts w:hint="eastAsia" w:asciiTheme="minorEastAsia" w:hAnsiTheme="minorEastAsia" w:eastAsiaTheme="minorEastAsia"/>
          <w:b/>
          <w:sz w:val="32"/>
          <w:szCs w:val="32"/>
          <w:highlight w:val="none"/>
        </w:rPr>
        <w:t>（服务类）</w:t>
      </w:r>
      <w:bookmarkEnd w:id="37"/>
    </w:p>
    <w:p w14:paraId="1FF23C2C">
      <w:pPr>
        <w:spacing w:line="480" w:lineRule="auto"/>
        <w:jc w:val="center"/>
        <w:rPr>
          <w:rFonts w:asciiTheme="minorEastAsia" w:hAnsiTheme="minorEastAsia" w:eastAsiaTheme="minorEastAsia"/>
          <w:b/>
          <w:sz w:val="24"/>
          <w:highlight w:val="none"/>
        </w:rPr>
      </w:pPr>
    </w:p>
    <w:p w14:paraId="2D3AB071">
      <w:pPr>
        <w:spacing w:line="480" w:lineRule="auto"/>
        <w:jc w:val="center"/>
        <w:rPr>
          <w:rFonts w:asciiTheme="minorEastAsia" w:hAnsiTheme="minorEastAsia" w:eastAsiaTheme="minorEastAsia"/>
          <w:b/>
          <w:sz w:val="24"/>
          <w:highlight w:val="none"/>
        </w:rPr>
      </w:pPr>
    </w:p>
    <w:p w14:paraId="3B0A3AE4">
      <w:pPr>
        <w:spacing w:line="480" w:lineRule="auto"/>
        <w:jc w:val="center"/>
        <w:rPr>
          <w:rFonts w:asciiTheme="minorEastAsia" w:hAnsiTheme="minorEastAsia" w:eastAsiaTheme="minorEastAsia"/>
          <w:b/>
          <w:sz w:val="24"/>
          <w:highlight w:val="none"/>
        </w:rPr>
      </w:pPr>
    </w:p>
    <w:p w14:paraId="2DE7D064">
      <w:pPr>
        <w:spacing w:line="360" w:lineRule="auto"/>
        <w:jc w:val="center"/>
        <w:outlineLvl w:val="1"/>
        <w:rPr>
          <w:rFonts w:asciiTheme="minorEastAsia" w:hAnsiTheme="minorEastAsia" w:eastAsiaTheme="minorEastAsia"/>
          <w:b/>
          <w:sz w:val="24"/>
          <w:highlight w:val="none"/>
        </w:rPr>
      </w:pPr>
      <w:bookmarkStart w:id="38" w:name="_Toc18055"/>
      <w:r>
        <w:rPr>
          <w:rFonts w:hint="eastAsia" w:asciiTheme="minorEastAsia" w:hAnsiTheme="minorEastAsia" w:eastAsiaTheme="minorEastAsia"/>
          <w:b/>
          <w:sz w:val="24"/>
          <w:highlight w:val="none"/>
        </w:rPr>
        <w:t>第一部分 合同书</w:t>
      </w:r>
      <w:bookmarkEnd w:id="38"/>
    </w:p>
    <w:p w14:paraId="3F3E1499">
      <w:pPr>
        <w:spacing w:line="480" w:lineRule="auto"/>
        <w:jc w:val="center"/>
        <w:rPr>
          <w:rFonts w:asciiTheme="minorEastAsia" w:hAnsiTheme="minorEastAsia" w:eastAsiaTheme="minorEastAsia"/>
          <w:b/>
          <w:sz w:val="24"/>
          <w:highlight w:val="none"/>
        </w:rPr>
      </w:pPr>
    </w:p>
    <w:p w14:paraId="691C741A">
      <w:pPr>
        <w:spacing w:line="480" w:lineRule="auto"/>
        <w:jc w:val="center"/>
        <w:rPr>
          <w:rFonts w:asciiTheme="minorEastAsia" w:hAnsiTheme="minorEastAsia" w:eastAsiaTheme="minorEastAsia"/>
          <w:b/>
          <w:sz w:val="24"/>
          <w:highlight w:val="none"/>
        </w:rPr>
      </w:pPr>
    </w:p>
    <w:p w14:paraId="35A19ECF">
      <w:pPr>
        <w:spacing w:line="480" w:lineRule="auto"/>
        <w:jc w:val="center"/>
        <w:rPr>
          <w:rFonts w:asciiTheme="minorEastAsia" w:hAnsiTheme="minorEastAsia" w:eastAsiaTheme="minorEastAsia"/>
          <w:b/>
          <w:sz w:val="24"/>
          <w:highlight w:val="none"/>
        </w:rPr>
      </w:pPr>
    </w:p>
    <w:p w14:paraId="6B6823A7">
      <w:pPr>
        <w:spacing w:before="120" w:line="480" w:lineRule="auto"/>
        <w:ind w:left="960"/>
        <w:rPr>
          <w:rFonts w:hint="eastAsia" w:asciiTheme="minorEastAsia" w:hAnsiTheme="minorEastAsia" w:eastAsiaTheme="minorEastAsia"/>
          <w:sz w:val="24"/>
          <w:highlight w:val="none"/>
          <w:lang w:eastAsia="zh-CN"/>
        </w:rPr>
      </w:pPr>
      <w:r>
        <w:rPr>
          <w:rFonts w:hint="eastAsia" w:asciiTheme="minorEastAsia" w:hAnsiTheme="minorEastAsia" w:eastAsiaTheme="minorEastAsia"/>
          <w:sz w:val="24"/>
          <w:highlight w:val="none"/>
        </w:rPr>
        <w:t>项目名称：</w:t>
      </w:r>
      <w:r>
        <w:rPr>
          <w:rFonts w:hint="eastAsia" w:cs="Times New Roman" w:asciiTheme="minorEastAsia" w:hAnsiTheme="minorEastAsia" w:eastAsiaTheme="minorEastAsia"/>
          <w:color w:val="000000" w:themeColor="text1"/>
          <w:sz w:val="24"/>
          <w:szCs w:val="24"/>
          <w:highlight w:val="none"/>
          <w:u w:val="single"/>
          <w:lang w:eastAsia="zh-CN"/>
          <w14:textFill>
            <w14:solidFill>
              <w14:schemeClr w14:val="tx1"/>
            </w14:solidFill>
          </w14:textFill>
        </w:rPr>
        <w:t>滁州市工程建设项目审批管理系统整合迁移暨数据标准3.0改造项目</w:t>
      </w:r>
    </w:p>
    <w:p w14:paraId="2C94A37A">
      <w:pPr>
        <w:spacing w:before="120" w:line="480" w:lineRule="auto"/>
        <w:ind w:left="960"/>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sz w:val="24"/>
          <w:highlight w:val="none"/>
        </w:rPr>
        <w:t>项目编号：</w:t>
      </w:r>
    </w:p>
    <w:p w14:paraId="3E5078C0">
      <w:pPr>
        <w:spacing w:before="120" w:line="480" w:lineRule="auto"/>
        <w:ind w:left="960"/>
        <w:rPr>
          <w:rFonts w:hint="eastAsia" w:asciiTheme="minorEastAsia" w:hAnsiTheme="minorEastAsia" w:eastAsiaTheme="minorEastAsia"/>
          <w:sz w:val="24"/>
          <w:highlight w:val="none"/>
          <w:u w:val="single"/>
          <w:lang w:eastAsia="zh-CN"/>
        </w:rPr>
      </w:pPr>
      <w:r>
        <w:rPr>
          <w:rFonts w:hint="eastAsia" w:asciiTheme="minorEastAsia" w:hAnsiTheme="minorEastAsia" w:eastAsiaTheme="minorEastAsia"/>
          <w:sz w:val="24"/>
          <w:highlight w:val="none"/>
        </w:rPr>
        <w:t>甲方（采购人）：</w:t>
      </w:r>
      <w:r>
        <w:rPr>
          <w:rFonts w:hint="eastAsia" w:cs="Times New Roman" w:asciiTheme="minorEastAsia" w:hAnsiTheme="minorEastAsia" w:eastAsiaTheme="minorEastAsia"/>
          <w:color w:val="000000" w:themeColor="text1"/>
          <w:sz w:val="24"/>
          <w:szCs w:val="24"/>
          <w:highlight w:val="none"/>
          <w:u w:val="single"/>
          <w:lang w:eastAsia="zh-CN"/>
          <w14:textFill>
            <w14:solidFill>
              <w14:schemeClr w14:val="tx1"/>
            </w14:solidFill>
          </w14:textFill>
        </w:rPr>
        <w:t>滁州市住房和城乡建设局</w:t>
      </w:r>
    </w:p>
    <w:p w14:paraId="019BFB0F">
      <w:pPr>
        <w:spacing w:before="120" w:line="480" w:lineRule="auto"/>
        <w:ind w:left="96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乙方（成交供应商）：</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14:paraId="125B50FE">
      <w:pPr>
        <w:spacing w:before="120" w:line="480" w:lineRule="auto"/>
        <w:ind w:firstLine="960" w:firstLineChars="400"/>
        <w:rPr>
          <w:rFonts w:hint="eastAsia" w:asciiTheme="minorEastAsia" w:hAnsiTheme="minorEastAsia" w:eastAsiaTheme="minorEastAsia"/>
          <w:sz w:val="24"/>
          <w:highlight w:val="none"/>
          <w:u w:val="single"/>
          <w:lang w:eastAsia="zh-CN"/>
        </w:rPr>
      </w:pPr>
      <w:r>
        <w:rPr>
          <w:rFonts w:hint="eastAsia" w:asciiTheme="minorEastAsia" w:hAnsiTheme="minorEastAsia" w:eastAsiaTheme="minorEastAsia"/>
          <w:sz w:val="24"/>
          <w:highlight w:val="none"/>
        </w:rPr>
        <w:t>签订地：</w:t>
      </w:r>
      <w:r>
        <w:rPr>
          <w:rFonts w:hint="eastAsia" w:cs="Times New Roman" w:asciiTheme="minorEastAsia" w:hAnsiTheme="minorEastAsia" w:eastAsiaTheme="minorEastAsia"/>
          <w:color w:val="000000" w:themeColor="text1"/>
          <w:sz w:val="24"/>
          <w:szCs w:val="24"/>
          <w:highlight w:val="none"/>
          <w:u w:val="single"/>
          <w:lang w:eastAsia="zh-CN"/>
          <w14:textFill>
            <w14:solidFill>
              <w14:schemeClr w14:val="tx1"/>
            </w14:solidFill>
          </w14:textFill>
        </w:rPr>
        <w:t>滁州市住房和城乡建设局</w:t>
      </w:r>
    </w:p>
    <w:p w14:paraId="4C313920">
      <w:pPr>
        <w:spacing w:before="120" w:line="480" w:lineRule="auto"/>
        <w:ind w:firstLine="960" w:firstLineChars="4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签订日期：</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年</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月</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日</w:t>
      </w:r>
    </w:p>
    <w:p w14:paraId="13381A1C">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3F269360">
      <w:pPr>
        <w:spacing w:line="360" w:lineRule="auto"/>
        <w:ind w:firstLine="435"/>
        <w:rPr>
          <w:rFonts w:asciiTheme="minorEastAsia" w:hAnsiTheme="minorEastAsia" w:eastAsiaTheme="minorEastAsia"/>
          <w:sz w:val="24"/>
          <w:highlight w:val="none"/>
        </w:rPr>
      </w:pPr>
      <w:r>
        <w:rPr>
          <w:rFonts w:hint="eastAsia" w:cs="Times New Roman" w:asciiTheme="minorEastAsia" w:hAnsiTheme="minorEastAsia" w:eastAsiaTheme="minorEastAsia"/>
          <w:color w:val="000000" w:themeColor="text1"/>
          <w:sz w:val="24"/>
          <w:szCs w:val="24"/>
          <w:highlight w:val="none"/>
          <w:u w:val="single"/>
          <w:lang w:eastAsia="zh-CN"/>
          <w14:textFill>
            <w14:solidFill>
              <w14:schemeClr w14:val="tx1"/>
            </w14:solidFill>
          </w14:textFill>
        </w:rPr>
        <w:t>滁州市住房和城乡建设局</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zh-CN"/>
        </w:rPr>
        <w:t>以下简称：甲方</w:t>
      </w:r>
      <w:r>
        <w:rPr>
          <w:rFonts w:hint="eastAsia" w:asciiTheme="minorEastAsia" w:hAnsiTheme="minorEastAsia" w:eastAsiaTheme="minorEastAsia"/>
          <w:sz w:val="24"/>
          <w:highlight w:val="none"/>
        </w:rPr>
        <w:t>）通过</w:t>
      </w:r>
      <w:r>
        <w:rPr>
          <w:rFonts w:hint="eastAsia" w:asciiTheme="minorEastAsia" w:hAnsiTheme="minorEastAsia" w:eastAsiaTheme="minorEastAsia"/>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u w:val="single"/>
          <w:lang w:eastAsia="zh-CN"/>
          <w14:textFill>
            <w14:solidFill>
              <w14:schemeClr w14:val="tx1"/>
            </w14:solidFill>
          </w14:textFill>
        </w:rPr>
        <w:t>滁州市政府采购中心</w:t>
      </w:r>
      <w:r>
        <w:rPr>
          <w:rFonts w:hint="eastAsia" w:asciiTheme="minorEastAsia" w:hAnsiTheme="minorEastAsia" w:eastAsiaTheme="minorEastAsia"/>
          <w:sz w:val="24"/>
          <w:highlight w:val="none"/>
        </w:rPr>
        <w:t>组织的竞争性磋商方式采购活动，经磋商小组评定，</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lang w:val="zh-CN"/>
        </w:rPr>
        <w:t>以下简称：乙方</w:t>
      </w:r>
      <w:r>
        <w:rPr>
          <w:rFonts w:hint="eastAsia" w:asciiTheme="minorEastAsia" w:hAnsiTheme="minorEastAsia" w:eastAsiaTheme="minorEastAsia"/>
          <w:sz w:val="24"/>
          <w:highlight w:val="none"/>
        </w:rPr>
        <w:t>）为本项目成交供应商，现按照采购文件确定的事项签订本合同。</w:t>
      </w:r>
    </w:p>
    <w:p w14:paraId="08304BE3">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326DD879">
      <w:pPr>
        <w:spacing w:line="360" w:lineRule="auto"/>
        <w:ind w:firstLine="437"/>
        <w:outlineLvl w:val="2"/>
        <w:rPr>
          <w:rFonts w:asciiTheme="minorEastAsia" w:hAnsiTheme="minorEastAsia" w:eastAsiaTheme="minorEastAsia"/>
          <w:b/>
          <w:bCs/>
          <w:sz w:val="24"/>
          <w:highlight w:val="none"/>
          <w:lang w:val="zh-CN"/>
        </w:rPr>
      </w:pPr>
      <w:bookmarkStart w:id="39" w:name="_Toc3029"/>
      <w:bookmarkStart w:id="40" w:name="_Toc24059"/>
      <w:bookmarkStart w:id="41" w:name="_Toc2232"/>
      <w:r>
        <w:rPr>
          <w:rFonts w:hint="eastAsia" w:asciiTheme="minorEastAsia" w:hAnsiTheme="minorEastAsia" w:eastAsiaTheme="minorEastAsia"/>
          <w:b/>
          <w:bCs/>
          <w:sz w:val="24"/>
          <w:highlight w:val="none"/>
          <w:lang w:val="zh-CN"/>
        </w:rPr>
        <w:t>1.1</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合同组成部分</w:t>
      </w:r>
      <w:bookmarkEnd w:id="39"/>
      <w:bookmarkEnd w:id="40"/>
      <w:bookmarkEnd w:id="41"/>
    </w:p>
    <w:p w14:paraId="031CEC24">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778B1AB6">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1.1.1本合同及其补充合同、变更协议；</w:t>
      </w:r>
    </w:p>
    <w:p w14:paraId="1421AA2A">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1.1.2成交通知书；</w:t>
      </w:r>
    </w:p>
    <w:p w14:paraId="6F13C58F">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1.1.3响应文件（含澄清或者说明文件）；</w:t>
      </w:r>
    </w:p>
    <w:p w14:paraId="1B413B20">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1.1.4磋商文件（含澄清或者修改文件）；</w:t>
      </w:r>
    </w:p>
    <w:p w14:paraId="37B14FA6">
      <w:pPr>
        <w:spacing w:line="360" w:lineRule="auto"/>
        <w:ind w:firstLine="435"/>
        <w:rPr>
          <w:rFonts w:asciiTheme="minorEastAsia" w:hAnsiTheme="minorEastAsia" w:eastAsiaTheme="minorEastAsia"/>
          <w:sz w:val="24"/>
          <w:highlight w:val="none"/>
          <w:lang w:val="zh-CN"/>
        </w:rPr>
      </w:pPr>
      <w:r>
        <w:rPr>
          <w:rFonts w:hint="eastAsia" w:asciiTheme="minorEastAsia" w:hAnsiTheme="minorEastAsia" w:eastAsiaTheme="minorEastAsia"/>
          <w:sz w:val="24"/>
          <w:highlight w:val="none"/>
          <w:lang w:val="zh-CN"/>
        </w:rPr>
        <w:t>1.1.5其他相关采购文件。</w:t>
      </w:r>
    </w:p>
    <w:p w14:paraId="14C0D83F">
      <w:pPr>
        <w:spacing w:line="360" w:lineRule="auto"/>
        <w:ind w:firstLine="437"/>
        <w:outlineLvl w:val="2"/>
        <w:rPr>
          <w:rFonts w:asciiTheme="minorEastAsia" w:hAnsiTheme="minorEastAsia" w:eastAsiaTheme="minorEastAsia"/>
          <w:b/>
          <w:bCs/>
          <w:sz w:val="24"/>
          <w:highlight w:val="none"/>
          <w:lang w:val="zh-CN"/>
        </w:rPr>
      </w:pPr>
      <w:bookmarkStart w:id="42" w:name="_Toc27126"/>
      <w:bookmarkStart w:id="43" w:name="_Toc21295"/>
      <w:bookmarkStart w:id="44" w:name="_Toc24300"/>
      <w:r>
        <w:rPr>
          <w:rFonts w:hint="eastAsia" w:asciiTheme="minorEastAsia" w:hAnsiTheme="minorEastAsia" w:eastAsiaTheme="minorEastAsia"/>
          <w:b/>
          <w:bCs/>
          <w:sz w:val="24"/>
          <w:highlight w:val="none"/>
          <w:lang w:val="zh-CN"/>
        </w:rPr>
        <w:t>1.2</w:t>
      </w:r>
      <w:r>
        <w:rPr>
          <w:rFonts w:asciiTheme="minorEastAsia" w:hAnsiTheme="minorEastAsia" w:eastAsiaTheme="minorEastAsia"/>
          <w:b/>
          <w:bCs/>
          <w:sz w:val="24"/>
          <w:highlight w:val="none"/>
          <w:lang w:val="zh-CN"/>
        </w:rPr>
        <w:t xml:space="preserve"> </w:t>
      </w:r>
      <w:bookmarkEnd w:id="42"/>
      <w:bookmarkEnd w:id="43"/>
      <w:bookmarkEnd w:id="44"/>
      <w:r>
        <w:rPr>
          <w:rFonts w:hint="eastAsia" w:asciiTheme="minorEastAsia" w:hAnsiTheme="minorEastAsia" w:eastAsiaTheme="minorEastAsia"/>
          <w:b/>
          <w:bCs/>
          <w:sz w:val="24"/>
          <w:highlight w:val="none"/>
          <w:lang w:val="zh-CN"/>
        </w:rPr>
        <w:t>服务</w:t>
      </w:r>
    </w:p>
    <w:p w14:paraId="0686194E">
      <w:pPr>
        <w:spacing w:line="360" w:lineRule="auto"/>
        <w:ind w:firstLine="435"/>
        <w:rPr>
          <w:rFonts w:ascii="宋体" w:hAnsi="宋体" w:eastAsia="宋体" w:cs="Times New Roman"/>
          <w:sz w:val="24"/>
          <w:szCs w:val="24"/>
          <w:highlight w:val="none"/>
          <w:u w:val="single"/>
        </w:rPr>
      </w:pPr>
      <w:bookmarkStart w:id="45" w:name="_Toc21551"/>
      <w:bookmarkStart w:id="46" w:name="_Toc21631"/>
      <w:bookmarkStart w:id="47" w:name="_Toc23292"/>
      <w:r>
        <w:rPr>
          <w:rFonts w:hint="eastAsia" w:ascii="宋体" w:hAnsi="宋体" w:eastAsia="宋体" w:cs="宋体"/>
          <w:sz w:val="24"/>
          <w:szCs w:val="24"/>
          <w:highlight w:val="none"/>
          <w:lang w:bidi="ar"/>
        </w:rPr>
        <w:t>1.2.1服务名称：</w:t>
      </w:r>
      <w:r>
        <w:rPr>
          <w:rFonts w:hint="eastAsia" w:cs="Times New Roman" w:asciiTheme="minorEastAsia" w:hAnsiTheme="minorEastAsia" w:eastAsiaTheme="minorEastAsia"/>
          <w:color w:val="000000" w:themeColor="text1"/>
          <w:sz w:val="24"/>
          <w:szCs w:val="24"/>
          <w:highlight w:val="none"/>
          <w:u w:val="single"/>
          <w:lang w:eastAsia="zh-CN"/>
          <w14:textFill>
            <w14:solidFill>
              <w14:schemeClr w14:val="tx1"/>
            </w14:solidFill>
          </w14:textFill>
        </w:rPr>
        <w:t>滁州市工程建设项目审批管理系统整合迁移暨数据标准3.0改造项目</w:t>
      </w:r>
      <w:r>
        <w:rPr>
          <w:rFonts w:hint="eastAsia" w:ascii="宋体" w:hAnsi="宋体" w:eastAsia="宋体" w:cs="宋体"/>
          <w:sz w:val="24"/>
          <w:szCs w:val="24"/>
          <w:highlight w:val="none"/>
          <w:lang w:bidi="ar"/>
        </w:rPr>
        <w:t>；</w:t>
      </w:r>
    </w:p>
    <w:p w14:paraId="2FD7F758">
      <w:pPr>
        <w:spacing w:line="360" w:lineRule="auto"/>
        <w:ind w:firstLine="435"/>
        <w:rPr>
          <w:rFonts w:ascii="宋体" w:hAnsi="宋体" w:eastAsia="宋体" w:cs="Times New Roman"/>
          <w:sz w:val="24"/>
          <w:szCs w:val="24"/>
          <w:highlight w:val="none"/>
          <w:u w:val="single"/>
        </w:rPr>
      </w:pPr>
      <w:r>
        <w:rPr>
          <w:rFonts w:hint="eastAsia" w:ascii="宋体" w:hAnsi="宋体" w:eastAsia="宋体" w:cs="宋体"/>
          <w:sz w:val="24"/>
          <w:szCs w:val="24"/>
          <w:highlight w:val="none"/>
          <w:lang w:bidi="ar"/>
        </w:rPr>
        <w:t>1.2.2服务内容：</w:t>
      </w:r>
      <w:r>
        <w:rPr>
          <w:rFonts w:hint="eastAsia" w:ascii="宋体" w:hAnsi="宋体" w:eastAsia="宋体" w:cs="宋体"/>
          <w:sz w:val="24"/>
          <w:highlight w:val="none"/>
          <w:u w:val="single"/>
          <w:lang w:val="zh-CN"/>
        </w:rPr>
        <w:t>磋商文件</w:t>
      </w:r>
      <w:r>
        <w:rPr>
          <w:rFonts w:hint="eastAsia" w:ascii="宋体" w:hAnsi="宋体" w:eastAsia="宋体" w:cs="宋体"/>
          <w:sz w:val="24"/>
          <w:highlight w:val="none"/>
          <w:u w:val="single"/>
        </w:rPr>
        <w:t>第三章采购需求全部内容</w:t>
      </w:r>
      <w:r>
        <w:rPr>
          <w:rFonts w:hint="eastAsia" w:ascii="宋体" w:hAnsi="宋体" w:eastAsia="宋体" w:cs="宋体"/>
          <w:sz w:val="24"/>
          <w:szCs w:val="24"/>
          <w:highlight w:val="none"/>
          <w:lang w:bidi="ar"/>
        </w:rPr>
        <w:t>；</w:t>
      </w:r>
    </w:p>
    <w:p w14:paraId="36DA48AD">
      <w:pPr>
        <w:spacing w:line="360" w:lineRule="auto"/>
        <w:ind w:firstLine="435"/>
        <w:rPr>
          <w:rFonts w:ascii="宋体" w:hAnsi="宋体" w:eastAsia="宋体" w:cs="宋体"/>
          <w:sz w:val="24"/>
          <w:szCs w:val="24"/>
          <w:highlight w:val="none"/>
          <w:lang w:bidi="ar"/>
        </w:rPr>
      </w:pPr>
      <w:r>
        <w:rPr>
          <w:rFonts w:hint="eastAsia" w:ascii="宋体" w:hAnsi="宋体" w:eastAsia="宋体" w:cs="宋体"/>
          <w:sz w:val="24"/>
          <w:szCs w:val="24"/>
          <w:highlight w:val="none"/>
          <w:lang w:bidi="ar"/>
        </w:rPr>
        <w:t>1.2.3服务质量：</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满足</w:t>
      </w:r>
      <w:r>
        <w:rPr>
          <w:rFonts w:hint="eastAsia" w:cs="Times New Roman" w:asciiTheme="minorEastAsia" w:hAnsiTheme="minorEastAsia" w:eastAsiaTheme="minorEastAsia"/>
          <w:color w:val="000000" w:themeColor="text1"/>
          <w:sz w:val="24"/>
          <w:szCs w:val="24"/>
          <w:highlight w:val="none"/>
          <w:u w:val="single"/>
          <w:lang w:val="zh-CN"/>
          <w14:textFill>
            <w14:solidFill>
              <w14:schemeClr w14:val="tx1"/>
            </w14:solidFill>
          </w14:textFill>
        </w:rPr>
        <w:t>磋商文件</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要求及采购人</w:t>
      </w:r>
      <w:r>
        <w:rPr>
          <w:rFonts w:hint="eastAsia" w:ascii="宋体" w:hAnsi="宋体" w:eastAsia="宋体" w:cs="宋体"/>
          <w:color w:val="000000" w:themeColor="text1"/>
          <w:sz w:val="24"/>
          <w:szCs w:val="24"/>
          <w:highlight w:val="none"/>
          <w:u w:val="single"/>
          <w14:textFill>
            <w14:solidFill>
              <w14:schemeClr w14:val="tx1"/>
            </w14:solidFill>
          </w14:textFill>
        </w:rPr>
        <w:t>相关要求</w:t>
      </w:r>
      <w:r>
        <w:rPr>
          <w:rFonts w:hint="eastAsia" w:ascii="宋体" w:hAnsi="宋体" w:eastAsia="宋体" w:cs="宋体"/>
          <w:sz w:val="24"/>
          <w:szCs w:val="24"/>
          <w:highlight w:val="none"/>
          <w:lang w:bidi="ar"/>
        </w:rPr>
        <w:t>。</w:t>
      </w:r>
    </w:p>
    <w:p w14:paraId="6485CE1F">
      <w:pPr>
        <w:spacing w:line="360" w:lineRule="auto"/>
        <w:ind w:firstLine="437"/>
        <w:outlineLvl w:val="2"/>
        <w:rPr>
          <w:rFonts w:asciiTheme="minorEastAsia" w:hAnsiTheme="minorEastAsia" w:eastAsiaTheme="minorEastAsia"/>
          <w:b/>
          <w:bCs/>
          <w:sz w:val="24"/>
          <w:highlight w:val="none"/>
          <w:lang w:val="zh-CN"/>
        </w:rPr>
      </w:pPr>
      <w:r>
        <w:rPr>
          <w:rFonts w:hint="eastAsia" w:asciiTheme="minorEastAsia" w:hAnsiTheme="minorEastAsia" w:eastAsiaTheme="minorEastAsia"/>
          <w:b/>
          <w:bCs/>
          <w:sz w:val="24"/>
          <w:highlight w:val="none"/>
          <w:lang w:val="zh-CN"/>
        </w:rPr>
        <w:t>1.</w:t>
      </w:r>
      <w:r>
        <w:rPr>
          <w:rFonts w:asciiTheme="minorEastAsia" w:hAnsiTheme="minorEastAsia" w:eastAsiaTheme="minorEastAsia"/>
          <w:b/>
          <w:bCs/>
          <w:sz w:val="24"/>
          <w:highlight w:val="none"/>
          <w:lang w:val="zh-CN"/>
        </w:rPr>
        <w:t xml:space="preserve">3 </w:t>
      </w:r>
      <w:r>
        <w:rPr>
          <w:rFonts w:hint="eastAsia" w:asciiTheme="minorEastAsia" w:hAnsiTheme="minorEastAsia" w:eastAsiaTheme="minorEastAsia"/>
          <w:b/>
          <w:bCs/>
          <w:sz w:val="24"/>
          <w:highlight w:val="none"/>
          <w:lang w:val="zh-CN"/>
        </w:rPr>
        <w:t>价款</w:t>
      </w:r>
      <w:bookmarkEnd w:id="45"/>
      <w:bookmarkEnd w:id="46"/>
      <w:bookmarkEnd w:id="47"/>
    </w:p>
    <w:p w14:paraId="63C54FF0">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本合同总价为</w:t>
      </w:r>
      <w:r>
        <w:rPr>
          <w:rFonts w:hint="eastAsia" w:asciiTheme="minorEastAsia" w:hAnsiTheme="minorEastAsia" w:eastAsiaTheme="minorEastAsia"/>
          <w:sz w:val="24"/>
          <w:highlight w:val="none"/>
        </w:rPr>
        <w:t>：￥</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rPr>
        <w:t>元</w:t>
      </w:r>
      <w:r>
        <w:rPr>
          <w:rFonts w:hint="eastAsia" w:asciiTheme="minorEastAsia" w:hAnsiTheme="minorEastAsia" w:eastAsiaTheme="minorEastAsia"/>
          <w:sz w:val="24"/>
          <w:highlight w:val="none"/>
        </w:rPr>
        <w:t>（大写：人民币</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元）</w:t>
      </w:r>
      <w:r>
        <w:rPr>
          <w:rFonts w:asciiTheme="minorEastAsia" w:hAnsiTheme="minorEastAsia" w:eastAsiaTheme="minorEastAsia"/>
          <w:sz w:val="24"/>
          <w:highlight w:val="none"/>
        </w:rPr>
        <w:t>。</w:t>
      </w:r>
    </w:p>
    <w:p w14:paraId="6AB930F1">
      <w:pPr>
        <w:spacing w:line="360" w:lineRule="auto"/>
        <w:ind w:firstLine="437"/>
        <w:outlineLvl w:val="2"/>
        <w:rPr>
          <w:rFonts w:asciiTheme="minorEastAsia" w:hAnsiTheme="minorEastAsia" w:eastAsiaTheme="minorEastAsia"/>
          <w:b/>
          <w:bCs/>
          <w:sz w:val="24"/>
          <w:highlight w:val="none"/>
          <w:lang w:val="zh-CN"/>
        </w:rPr>
      </w:pPr>
      <w:bookmarkStart w:id="48" w:name="_Toc1814"/>
      <w:bookmarkStart w:id="49" w:name="_Toc22618"/>
      <w:bookmarkStart w:id="50" w:name="_Toc10340"/>
      <w:r>
        <w:rPr>
          <w:rFonts w:hint="eastAsia" w:asciiTheme="minorEastAsia" w:hAnsiTheme="minorEastAsia" w:eastAsiaTheme="minorEastAsia"/>
          <w:b/>
          <w:bCs/>
          <w:sz w:val="24"/>
          <w:highlight w:val="none"/>
          <w:lang w:val="zh-CN"/>
        </w:rPr>
        <w:t>1.</w:t>
      </w:r>
      <w:r>
        <w:rPr>
          <w:rFonts w:asciiTheme="minorEastAsia" w:hAnsiTheme="minorEastAsia" w:eastAsiaTheme="minorEastAsia"/>
          <w:b/>
          <w:bCs/>
          <w:sz w:val="24"/>
          <w:highlight w:val="none"/>
          <w:lang w:val="zh-CN"/>
        </w:rPr>
        <w:t>4 付款方式和发票开具方式</w:t>
      </w:r>
      <w:bookmarkEnd w:id="48"/>
      <w:bookmarkEnd w:id="49"/>
      <w:bookmarkEnd w:id="50"/>
    </w:p>
    <w:p w14:paraId="0FE14D2D">
      <w:pPr>
        <w:pStyle w:val="43"/>
        <w:widowControl w:val="0"/>
        <w:spacing w:before="0" w:beforeAutospacing="0" w:after="0" w:afterAutospacing="0" w:line="360" w:lineRule="auto"/>
        <w:ind w:firstLine="482" w:firstLineChars="200"/>
        <w:jc w:val="both"/>
        <w:rPr>
          <w:rFonts w:ascii="宋体" w:hAnsi="宋体" w:eastAsia="宋体"/>
          <w:b w:val="0"/>
          <w:sz w:val="24"/>
          <w:highlight w:val="none"/>
          <w:u w:val="none"/>
        </w:rPr>
      </w:pPr>
      <w:r>
        <w:rPr>
          <w:rFonts w:hint="eastAsia" w:asciiTheme="minorEastAsia" w:hAnsiTheme="minorEastAsia" w:eastAsiaTheme="minorEastAsia"/>
          <w:sz w:val="24"/>
          <w:highlight w:val="none"/>
        </w:rPr>
        <w:t>1.4.1</w:t>
      </w:r>
      <w:r>
        <w:rPr>
          <w:rFonts w:asciiTheme="minorEastAsia" w:hAnsiTheme="minorEastAsia" w:eastAsiaTheme="minorEastAsia"/>
          <w:sz w:val="24"/>
          <w:highlight w:val="none"/>
        </w:rPr>
        <w:t>付款方式：</w:t>
      </w:r>
      <w:r>
        <w:rPr>
          <w:rFonts w:hint="eastAsia" w:cs="@仿宋_GB2312" w:asciiTheme="minorEastAsia" w:hAnsiTheme="minorEastAsia" w:eastAsiaTheme="minorEastAsia"/>
          <w:b w:val="0"/>
          <w:bCs w:val="0"/>
          <w:kern w:val="2"/>
          <w:sz w:val="24"/>
          <w:szCs w:val="20"/>
          <w:highlight w:val="none"/>
          <w:u w:val="single"/>
          <w:lang w:val="en-US" w:eastAsia="zh-CN" w:bidi="ar-SA"/>
        </w:rPr>
        <w:t>合同签订生效并具备实施条件后5个工作日内支付合同金额的40%作为预付款；平台建设验收合格后支付合同金额的20%（含预付款在内支付总金额不超过人民币95万元）；2026年12月底前支付合同剩余价款。</w:t>
      </w:r>
    </w:p>
    <w:p w14:paraId="0B68BEE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1.4.2发票开具方式：</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w:t>
      </w:r>
    </w:p>
    <w:p w14:paraId="0B31888E">
      <w:pPr>
        <w:spacing w:line="360" w:lineRule="auto"/>
        <w:ind w:firstLine="437"/>
        <w:outlineLvl w:val="2"/>
        <w:rPr>
          <w:rFonts w:asciiTheme="minorEastAsia" w:hAnsiTheme="minorEastAsia" w:eastAsiaTheme="minorEastAsia"/>
          <w:b/>
          <w:bCs/>
          <w:sz w:val="24"/>
          <w:highlight w:val="none"/>
          <w:lang w:val="zh-CN"/>
        </w:rPr>
      </w:pPr>
      <w:bookmarkStart w:id="51" w:name="_Toc19304"/>
      <w:bookmarkStart w:id="52" w:name="_Toc32071"/>
      <w:bookmarkStart w:id="53" w:name="_Toc2846"/>
      <w:r>
        <w:rPr>
          <w:rFonts w:hint="eastAsia" w:asciiTheme="minorEastAsia" w:hAnsiTheme="minorEastAsia" w:eastAsiaTheme="minorEastAsia"/>
          <w:b/>
          <w:bCs/>
          <w:sz w:val="24"/>
          <w:highlight w:val="none"/>
          <w:lang w:val="zh-CN"/>
        </w:rPr>
        <w:t>1.</w:t>
      </w:r>
      <w:r>
        <w:rPr>
          <w:rFonts w:asciiTheme="minorEastAsia" w:hAnsiTheme="minorEastAsia" w:eastAsiaTheme="minorEastAsia"/>
          <w:b/>
          <w:bCs/>
          <w:sz w:val="24"/>
          <w:highlight w:val="none"/>
          <w:lang w:val="zh-CN"/>
        </w:rPr>
        <w:t xml:space="preserve">5 </w:t>
      </w:r>
      <w:bookmarkEnd w:id="51"/>
      <w:bookmarkEnd w:id="52"/>
      <w:bookmarkEnd w:id="53"/>
      <w:r>
        <w:rPr>
          <w:rFonts w:hint="eastAsia" w:asciiTheme="minorEastAsia" w:hAnsiTheme="minorEastAsia" w:eastAsiaTheme="minorEastAsia"/>
          <w:b/>
          <w:bCs/>
          <w:sz w:val="24"/>
          <w:highlight w:val="none"/>
          <w:lang w:val="zh-CN"/>
        </w:rPr>
        <w:t>服务期限、地点和方式</w:t>
      </w:r>
    </w:p>
    <w:p w14:paraId="62601AFD">
      <w:pPr>
        <w:autoSpaceDE w:val="0"/>
        <w:autoSpaceDN w:val="0"/>
        <w:adjustRightInd w:val="0"/>
        <w:spacing w:line="480" w:lineRule="exact"/>
        <w:ind w:firstLine="436" w:firstLineChars="182"/>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1.5.1服务期限：</w:t>
      </w:r>
      <w:r>
        <w:rPr>
          <w:rFonts w:hint="eastAsia" w:cs="Times New Roman" w:asciiTheme="minorEastAsia" w:hAnsiTheme="minorEastAsia" w:eastAsiaTheme="minorEastAsia"/>
          <w:color w:val="auto"/>
          <w:sz w:val="24"/>
          <w:szCs w:val="24"/>
          <w:highlight w:val="none"/>
          <w:u w:val="single"/>
          <w:lang w:val="en-US" w:eastAsia="zh-CN"/>
        </w:rPr>
        <w:t>三年</w:t>
      </w:r>
      <w:r>
        <w:rPr>
          <w:rFonts w:hint="eastAsia" w:asciiTheme="minorEastAsia" w:hAnsiTheme="minorEastAsia" w:eastAsiaTheme="minorEastAsia"/>
          <w:color w:val="auto"/>
          <w:sz w:val="24"/>
          <w:highlight w:val="none"/>
        </w:rPr>
        <w:t>；</w:t>
      </w:r>
    </w:p>
    <w:p w14:paraId="74742D0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1.5.2服务地点：</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甲方指定地点</w:t>
      </w:r>
      <w:r>
        <w:rPr>
          <w:rFonts w:hint="eastAsia" w:asciiTheme="minorEastAsia" w:hAnsiTheme="minorEastAsia" w:eastAsiaTheme="minorEastAsia"/>
          <w:sz w:val="24"/>
          <w:highlight w:val="none"/>
        </w:rPr>
        <w:t>；</w:t>
      </w:r>
    </w:p>
    <w:p w14:paraId="3FEC05A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1.5.3服务方式：</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甲方指定方式</w:t>
      </w:r>
      <w:r>
        <w:rPr>
          <w:rFonts w:hint="eastAsia" w:asciiTheme="minorEastAsia" w:hAnsiTheme="minorEastAsia" w:eastAsiaTheme="minorEastAsia"/>
          <w:sz w:val="24"/>
          <w:highlight w:val="none"/>
        </w:rPr>
        <w:t>。</w:t>
      </w:r>
    </w:p>
    <w:p w14:paraId="3BD006AC">
      <w:pPr>
        <w:spacing w:line="360" w:lineRule="auto"/>
        <w:ind w:firstLine="437"/>
        <w:outlineLvl w:val="2"/>
        <w:rPr>
          <w:rFonts w:asciiTheme="minorEastAsia" w:hAnsiTheme="minorEastAsia" w:eastAsiaTheme="minorEastAsia"/>
          <w:b/>
          <w:bCs/>
          <w:sz w:val="24"/>
          <w:highlight w:val="none"/>
          <w:lang w:val="zh-CN"/>
        </w:rPr>
      </w:pPr>
      <w:bookmarkStart w:id="54" w:name="_Toc19554"/>
      <w:bookmarkStart w:id="55" w:name="_Toc21423"/>
      <w:bookmarkStart w:id="56" w:name="_Toc27250"/>
      <w:r>
        <w:rPr>
          <w:rFonts w:hint="eastAsia" w:asciiTheme="minorEastAsia" w:hAnsiTheme="minorEastAsia" w:eastAsiaTheme="minorEastAsia"/>
          <w:b/>
          <w:bCs/>
          <w:sz w:val="24"/>
          <w:highlight w:val="none"/>
          <w:lang w:val="zh-CN"/>
        </w:rPr>
        <w:t>1.6 违约责任</w:t>
      </w:r>
      <w:bookmarkEnd w:id="54"/>
      <w:bookmarkEnd w:id="55"/>
      <w:bookmarkEnd w:id="56"/>
    </w:p>
    <w:p w14:paraId="69840E0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sz w:val="24"/>
          <w:highlight w:val="none"/>
          <w:u w:val="single"/>
        </w:rPr>
        <w:t xml:space="preserve"> 0.1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hint="eastAsia" w:asciiTheme="minorEastAsia" w:hAnsiTheme="minorEastAsia" w:eastAsiaTheme="minorEastAsia"/>
          <w:sz w:val="24"/>
          <w:highlight w:val="none"/>
          <w:u w:val="single"/>
        </w:rPr>
        <w:t xml:space="preserve"> 10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；迟延履行的违约金计算数额达到前述最高限额之日起，甲方有权在要求乙方支付违约金的同时，书面通知乙方解除本合同；</w:t>
      </w:r>
    </w:p>
    <w:p w14:paraId="3C15CDE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1.6.2除不可抗力外，如果甲方没有按照本合同约定的付款方式付款，那么乙方可要求甲方支付违约金，违约金按每迟延付款一日的应付而未付款</w:t>
      </w:r>
      <w:r>
        <w:rPr>
          <w:rFonts w:asciiTheme="minorEastAsia" w:hAnsiTheme="minorEastAsia" w:eastAsiaTheme="minorEastAsia"/>
          <w:sz w:val="24"/>
          <w:highlight w:val="none"/>
        </w:rPr>
        <w:t>的</w:t>
      </w:r>
      <w:r>
        <w:rPr>
          <w:rFonts w:hint="eastAsia" w:asciiTheme="minorEastAsia" w:hAnsiTheme="minorEastAsia" w:eastAsiaTheme="minorEastAsia"/>
          <w:sz w:val="24"/>
          <w:highlight w:val="none"/>
          <w:u w:val="single"/>
        </w:rPr>
        <w:t xml:space="preserve"> 0.1 </w:t>
      </w:r>
      <w:r>
        <w:rPr>
          <w:rFonts w:asciiTheme="minorEastAsia" w:hAnsiTheme="minorEastAsia" w:eastAsiaTheme="minorEastAsia"/>
          <w:sz w:val="24"/>
          <w:highlight w:val="none"/>
        </w:rPr>
        <w:t>%计算</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最高限额为</w:t>
      </w:r>
      <w:r>
        <w:rPr>
          <w:rFonts w:hint="eastAsia" w:asciiTheme="minorEastAsia" w:hAnsiTheme="minorEastAsia" w:eastAsiaTheme="minorEastAsia"/>
          <w:sz w:val="24"/>
          <w:highlight w:val="none"/>
        </w:rPr>
        <w:t>本</w:t>
      </w:r>
      <w:r>
        <w:rPr>
          <w:rFonts w:asciiTheme="minorEastAsia" w:hAnsiTheme="minorEastAsia" w:eastAsiaTheme="minorEastAsia"/>
          <w:sz w:val="24"/>
          <w:highlight w:val="none"/>
        </w:rPr>
        <w:t>合同总价的</w:t>
      </w:r>
      <w:r>
        <w:rPr>
          <w:rFonts w:hint="eastAsia" w:asciiTheme="minorEastAsia" w:hAnsiTheme="minorEastAsia" w:eastAsiaTheme="minorEastAsia"/>
          <w:sz w:val="24"/>
          <w:highlight w:val="none"/>
          <w:u w:val="single"/>
        </w:rPr>
        <w:t xml:space="preserve"> 10 </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；迟延付款的违约金计算数额达到前述最高限额之日起，乙方有权在要求甲方支付违约金的同时，书面通知甲方解除本合同；</w:t>
      </w:r>
    </w:p>
    <w:p w14:paraId="1781F84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C3B56B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631403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9289C1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014D3CC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1.6.7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r>
        <w:rPr>
          <w:rFonts w:hint="eastAsia" w:cs="Times New Roman" w:asciiTheme="minorEastAsia" w:hAnsiTheme="minorEastAsia" w:eastAsiaTheme="minorEastAsia"/>
          <w:sz w:val="24"/>
          <w:szCs w:val="24"/>
          <w:highlight w:val="none"/>
        </w:rPr>
        <w:t>。</w:t>
      </w:r>
    </w:p>
    <w:p w14:paraId="4A3FD597">
      <w:pPr>
        <w:spacing w:line="360" w:lineRule="auto"/>
        <w:ind w:firstLine="437"/>
        <w:outlineLvl w:val="2"/>
        <w:rPr>
          <w:rFonts w:asciiTheme="minorEastAsia" w:hAnsiTheme="minorEastAsia" w:eastAsiaTheme="minorEastAsia"/>
          <w:b/>
          <w:bCs/>
          <w:sz w:val="24"/>
          <w:highlight w:val="none"/>
          <w:lang w:val="zh-CN"/>
        </w:rPr>
      </w:pPr>
      <w:bookmarkStart w:id="57" w:name="_Toc15583"/>
      <w:bookmarkStart w:id="58" w:name="_Toc28375"/>
      <w:bookmarkStart w:id="59" w:name="_Toc16021"/>
      <w:r>
        <w:rPr>
          <w:rFonts w:hint="eastAsia" w:asciiTheme="minorEastAsia" w:hAnsiTheme="minorEastAsia" w:eastAsiaTheme="minorEastAsia"/>
          <w:b/>
          <w:bCs/>
          <w:sz w:val="24"/>
          <w:highlight w:val="none"/>
          <w:lang w:val="zh-CN"/>
        </w:rPr>
        <w:t>1.7</w:t>
      </w:r>
      <w:r>
        <w:rPr>
          <w:rFonts w:asciiTheme="minorEastAsia" w:hAnsiTheme="minorEastAsia" w:eastAsiaTheme="minorEastAsia"/>
          <w:b/>
          <w:bCs/>
          <w:sz w:val="24"/>
          <w:highlight w:val="none"/>
          <w:lang w:val="zh-CN"/>
        </w:rPr>
        <w:t xml:space="preserve"> </w:t>
      </w:r>
      <w:r>
        <w:rPr>
          <w:rFonts w:hint="eastAsia" w:asciiTheme="minorEastAsia" w:hAnsiTheme="minorEastAsia" w:eastAsiaTheme="minorEastAsia"/>
          <w:b/>
          <w:bCs/>
          <w:sz w:val="24"/>
          <w:highlight w:val="none"/>
          <w:lang w:val="zh-CN"/>
        </w:rPr>
        <w:t>合同</w:t>
      </w:r>
      <w:r>
        <w:rPr>
          <w:rFonts w:asciiTheme="minorEastAsia" w:hAnsiTheme="minorEastAsia" w:eastAsiaTheme="minorEastAsia"/>
          <w:b/>
          <w:bCs/>
          <w:sz w:val="24"/>
          <w:highlight w:val="none"/>
          <w:lang w:val="zh-CN"/>
        </w:rPr>
        <w:t>争议的解决</w:t>
      </w:r>
      <w:bookmarkEnd w:id="57"/>
      <w:bookmarkEnd w:id="58"/>
      <w:bookmarkEnd w:id="59"/>
    </w:p>
    <w:p w14:paraId="281B239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本合</w:t>
      </w:r>
      <w:r>
        <w:rPr>
          <w:rFonts w:asciiTheme="minorEastAsia" w:hAnsiTheme="minorEastAsia" w:eastAsiaTheme="minorEastAsia"/>
          <w:sz w:val="24"/>
          <w:highlight w:val="none"/>
        </w:rPr>
        <w:t>同履行过程中发生的任何争议，双方当事人均可</w:t>
      </w:r>
      <w:r>
        <w:rPr>
          <w:rFonts w:hint="eastAsia" w:asciiTheme="minorEastAsia" w:hAnsiTheme="minorEastAsia" w:eastAsiaTheme="minorEastAsia"/>
          <w:sz w:val="24"/>
          <w:highlight w:val="none"/>
        </w:rPr>
        <w:t>通过和解或者调解解决；不愿和解、调解或者和解、调解不成的，可以选择下列第</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种方式解决：</w:t>
      </w:r>
    </w:p>
    <w:p w14:paraId="3A623F53">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1.7.1将争议提交</w:t>
      </w:r>
      <w:r>
        <w:rPr>
          <w:rFonts w:hint="eastAsia" w:asciiTheme="minorEastAsia" w:hAnsiTheme="minorEastAsia" w:eastAsiaTheme="minorEastAsia"/>
          <w:sz w:val="24"/>
          <w:highlight w:val="none"/>
          <w:u w:val="single"/>
        </w:rPr>
        <w:t xml:space="preserve">  滁州 </w:t>
      </w:r>
      <w:r>
        <w:rPr>
          <w:rFonts w:hint="eastAsia" w:asciiTheme="minorEastAsia" w:hAnsiTheme="minorEastAsia" w:eastAsiaTheme="minorEastAsia"/>
          <w:sz w:val="24"/>
          <w:highlight w:val="none"/>
        </w:rPr>
        <w:t>仲裁委员会依申请仲裁时其现行有效的仲裁规则裁决；</w:t>
      </w:r>
    </w:p>
    <w:p w14:paraId="1EF39ED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1.7.2向</w:t>
      </w:r>
      <w:r>
        <w:rPr>
          <w:rFonts w:hint="eastAsia" w:asciiTheme="minorEastAsia" w:hAnsiTheme="minorEastAsia" w:eastAsiaTheme="minorEastAsia"/>
          <w:sz w:val="24"/>
          <w:highlight w:val="none"/>
          <w:u w:val="single"/>
        </w:rPr>
        <w:t xml:space="preserve">  甲方（采购人）所在地</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人民法院起诉。</w:t>
      </w:r>
    </w:p>
    <w:p w14:paraId="5B57D4B3">
      <w:pPr>
        <w:spacing w:line="360" w:lineRule="auto"/>
        <w:ind w:firstLine="437"/>
        <w:outlineLvl w:val="2"/>
        <w:rPr>
          <w:rFonts w:asciiTheme="minorEastAsia" w:hAnsiTheme="minorEastAsia" w:eastAsiaTheme="minorEastAsia"/>
          <w:b/>
          <w:bCs/>
          <w:sz w:val="24"/>
          <w:highlight w:val="none"/>
          <w:lang w:val="zh-CN"/>
        </w:rPr>
      </w:pPr>
      <w:bookmarkStart w:id="60" w:name="_Toc7245"/>
      <w:bookmarkStart w:id="61" w:name="_Toc15322"/>
      <w:bookmarkStart w:id="62" w:name="_Toc11173"/>
      <w:r>
        <w:rPr>
          <w:rFonts w:hint="eastAsia" w:asciiTheme="minorEastAsia" w:hAnsiTheme="minorEastAsia" w:eastAsiaTheme="minorEastAsia"/>
          <w:b/>
          <w:bCs/>
          <w:sz w:val="24"/>
          <w:highlight w:val="none"/>
          <w:lang w:val="zh-CN"/>
        </w:rPr>
        <w:t>1.8</w:t>
      </w:r>
      <w:r>
        <w:rPr>
          <w:rFonts w:asciiTheme="minorEastAsia" w:hAnsiTheme="minorEastAsia" w:eastAsiaTheme="minorEastAsia"/>
          <w:b/>
          <w:bCs/>
          <w:sz w:val="24"/>
          <w:highlight w:val="none"/>
          <w:lang w:val="zh-CN"/>
        </w:rPr>
        <w:t xml:space="preserve"> 合同生效</w:t>
      </w:r>
      <w:bookmarkEnd w:id="60"/>
      <w:bookmarkEnd w:id="61"/>
      <w:bookmarkEnd w:id="62"/>
    </w:p>
    <w:p w14:paraId="26EA1231">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本合同自</w:t>
      </w:r>
      <w:r>
        <w:rPr>
          <w:rFonts w:hint="eastAsia" w:asciiTheme="minorEastAsia" w:hAnsiTheme="minorEastAsia" w:eastAsiaTheme="minorEastAsia"/>
          <w:sz w:val="24"/>
          <w:highlight w:val="none"/>
        </w:rPr>
        <w:t>双方当事人盖章时</w:t>
      </w:r>
      <w:r>
        <w:rPr>
          <w:rFonts w:asciiTheme="minorEastAsia" w:hAnsiTheme="minorEastAsia" w:eastAsiaTheme="minorEastAsia"/>
          <w:sz w:val="24"/>
          <w:highlight w:val="none"/>
        </w:rPr>
        <w:t>生效。</w:t>
      </w:r>
    </w:p>
    <w:p w14:paraId="53D13CD3">
      <w:pPr>
        <w:autoSpaceDE w:val="0"/>
        <w:autoSpaceDN w:val="0"/>
        <w:adjustRightInd w:val="0"/>
        <w:spacing w:line="560" w:lineRule="exact"/>
        <w:rPr>
          <w:rFonts w:asciiTheme="minorEastAsia" w:hAnsiTheme="minorEastAsia" w:eastAsiaTheme="minorEastAsia"/>
          <w:sz w:val="24"/>
          <w:highlight w:val="none"/>
          <w:lang w:val="zh-CN"/>
        </w:rPr>
      </w:pPr>
    </w:p>
    <w:p w14:paraId="7BEE5D05">
      <w:pPr>
        <w:autoSpaceDE w:val="0"/>
        <w:autoSpaceDN w:val="0"/>
        <w:adjustRightInd w:val="0"/>
        <w:spacing w:line="560" w:lineRule="exact"/>
        <w:rPr>
          <w:rFonts w:cs="Times New Roman" w:asciiTheme="minorEastAsia" w:hAnsiTheme="minorEastAsia" w:eastAsiaTheme="minorEastAsia"/>
          <w:bCs/>
          <w:sz w:val="24"/>
          <w:szCs w:val="24"/>
          <w:highlight w:val="none"/>
          <w:lang w:val="zh-CN"/>
        </w:rPr>
      </w:pPr>
      <w:bookmarkStart w:id="63" w:name="_Toc331685783"/>
      <w:r>
        <w:rPr>
          <w:rFonts w:hint="eastAsia" w:cs="Times New Roman" w:asciiTheme="minorEastAsia" w:hAnsiTheme="minorEastAsia" w:eastAsiaTheme="minorEastAsia"/>
          <w:bCs/>
          <w:sz w:val="24"/>
          <w:szCs w:val="24"/>
          <w:highlight w:val="none"/>
          <w:lang w:val="zh-CN"/>
        </w:rPr>
        <w:t xml:space="preserve">甲 </w:t>
      </w:r>
      <w:r>
        <w:rPr>
          <w:rFonts w:cs="Times New Roman" w:asciiTheme="minorEastAsia" w:hAnsiTheme="minorEastAsia" w:eastAsiaTheme="minorEastAsia"/>
          <w:bCs/>
          <w:sz w:val="24"/>
          <w:szCs w:val="24"/>
          <w:highlight w:val="none"/>
          <w:lang w:val="zh-CN"/>
        </w:rPr>
        <w:t xml:space="preserve">   </w:t>
      </w:r>
      <w:r>
        <w:rPr>
          <w:rFonts w:hint="eastAsia" w:cs="Times New Roman" w:asciiTheme="minorEastAsia" w:hAnsiTheme="minorEastAsia" w:eastAsiaTheme="minorEastAsia"/>
          <w:bCs/>
          <w:sz w:val="24"/>
          <w:szCs w:val="24"/>
          <w:highlight w:val="none"/>
          <w:lang w:val="zh-CN"/>
        </w:rPr>
        <w:t>方：</w:t>
      </w:r>
      <w:r>
        <w:rPr>
          <w:rFonts w:hint="eastAsia" w:cs="Times New Roman" w:asciiTheme="minorEastAsia" w:hAnsiTheme="minorEastAsia" w:eastAsiaTheme="minorEastAsia"/>
          <w:bCs/>
          <w:sz w:val="24"/>
          <w:szCs w:val="24"/>
          <w:highlight w:val="none"/>
          <w:u w:val="single"/>
          <w:lang w:val="zh-CN"/>
        </w:rPr>
        <w:t xml:space="preserve">    （单位盖章）     </w:t>
      </w:r>
      <w:r>
        <w:rPr>
          <w:rFonts w:hint="eastAsia" w:cs="Times New Roman" w:asciiTheme="minorEastAsia" w:hAnsiTheme="minorEastAsia" w:eastAsiaTheme="minorEastAsia"/>
          <w:bCs/>
          <w:sz w:val="24"/>
          <w:szCs w:val="24"/>
          <w:highlight w:val="none"/>
          <w:lang w:val="zh-CN"/>
        </w:rPr>
        <w:t xml:space="preserve">          乙方：</w:t>
      </w:r>
      <w:r>
        <w:rPr>
          <w:rFonts w:hint="eastAsia" w:cs="Times New Roman" w:asciiTheme="minorEastAsia" w:hAnsiTheme="minorEastAsia" w:eastAsiaTheme="minorEastAsia"/>
          <w:bCs/>
          <w:sz w:val="24"/>
          <w:szCs w:val="24"/>
          <w:highlight w:val="none"/>
          <w:u w:val="single"/>
          <w:lang w:val="zh-CN"/>
        </w:rPr>
        <w:t xml:space="preserve">    （单位盖章）     </w:t>
      </w:r>
    </w:p>
    <w:p w14:paraId="6BFE241A">
      <w:pPr>
        <w:autoSpaceDE w:val="0"/>
        <w:autoSpaceDN w:val="0"/>
        <w:adjustRightInd w:val="0"/>
        <w:spacing w:line="560" w:lineRule="exact"/>
        <w:rPr>
          <w:rFonts w:cs="Times New Roman" w:asciiTheme="minorEastAsia" w:hAnsiTheme="minorEastAsia" w:eastAsiaTheme="minorEastAsia"/>
          <w:sz w:val="24"/>
          <w:szCs w:val="24"/>
          <w:highlight w:val="none"/>
          <w:lang w:val="zh-CN"/>
        </w:rPr>
      </w:pPr>
      <w:r>
        <w:rPr>
          <w:rFonts w:hint="eastAsia" w:cs="Times New Roman" w:asciiTheme="minorEastAsia" w:hAnsiTheme="minorEastAsia" w:eastAsiaTheme="minorEastAsia"/>
          <w:sz w:val="24"/>
          <w:szCs w:val="24"/>
          <w:highlight w:val="none"/>
          <w:lang w:val="zh-CN"/>
        </w:rPr>
        <w:t xml:space="preserve">法定代表人                             </w:t>
      </w:r>
      <w:r>
        <w:rPr>
          <w:rFonts w:cs="Times New Roman" w:asciiTheme="minorEastAsia" w:hAnsiTheme="minorEastAsia" w:eastAsiaTheme="minorEastAsia"/>
          <w:sz w:val="24"/>
          <w:szCs w:val="24"/>
          <w:highlight w:val="none"/>
          <w:lang w:val="zh-CN"/>
        </w:rPr>
        <w:t xml:space="preserve">  </w:t>
      </w:r>
      <w:r>
        <w:rPr>
          <w:rFonts w:hint="eastAsia" w:cs="Times New Roman" w:asciiTheme="minorEastAsia" w:hAnsiTheme="minorEastAsia" w:eastAsiaTheme="minorEastAsia"/>
          <w:sz w:val="24"/>
          <w:szCs w:val="24"/>
          <w:highlight w:val="none"/>
          <w:lang w:val="zh-CN"/>
        </w:rPr>
        <w:t>法定代表人</w:t>
      </w:r>
    </w:p>
    <w:p w14:paraId="552A7475">
      <w:pPr>
        <w:autoSpaceDE w:val="0"/>
        <w:autoSpaceDN w:val="0"/>
        <w:adjustRightInd w:val="0"/>
        <w:spacing w:line="560" w:lineRule="exact"/>
        <w:rPr>
          <w:rFonts w:cs="Times New Roman" w:asciiTheme="minorEastAsia" w:hAnsiTheme="minorEastAsia" w:eastAsiaTheme="minorEastAsia"/>
          <w:sz w:val="24"/>
          <w:szCs w:val="24"/>
          <w:highlight w:val="none"/>
          <w:lang w:val="zh-CN"/>
        </w:rPr>
      </w:pPr>
      <w:r>
        <w:rPr>
          <w:rFonts w:hint="eastAsia" w:cs="Times New Roman" w:asciiTheme="minorEastAsia" w:hAnsiTheme="minorEastAsia" w:eastAsiaTheme="minorEastAsia"/>
          <w:sz w:val="24"/>
          <w:szCs w:val="24"/>
          <w:highlight w:val="none"/>
          <w:lang w:val="zh-CN"/>
        </w:rPr>
        <w:t>或授权代表（签字）：                      或授权代表（签字）：</w:t>
      </w:r>
    </w:p>
    <w:p w14:paraId="45EECD2D">
      <w:pPr>
        <w:widowControl/>
        <w:spacing w:line="560" w:lineRule="exact"/>
        <w:jc w:val="left"/>
        <w:rPr>
          <w:rFonts w:cs="Times New Roman" w:asciiTheme="minorEastAsia" w:hAnsiTheme="minorEastAsia" w:eastAsiaTheme="minorEastAsia"/>
          <w:bCs/>
          <w:sz w:val="24"/>
          <w:szCs w:val="24"/>
          <w:highlight w:val="none"/>
        </w:rPr>
      </w:pPr>
      <w:r>
        <w:rPr>
          <w:rFonts w:hint="eastAsia" w:cs="Times New Roman" w:asciiTheme="minorEastAsia" w:hAnsiTheme="minorEastAsia" w:eastAsiaTheme="minorEastAsia"/>
          <w:bCs/>
          <w:sz w:val="24"/>
          <w:szCs w:val="24"/>
          <w:highlight w:val="none"/>
        </w:rPr>
        <w:t>时间：</w:t>
      </w:r>
      <w:r>
        <w:rPr>
          <w:rFonts w:hint="eastAsia" w:cs="Times New Roman" w:asciiTheme="minorEastAsia" w:hAnsiTheme="minorEastAsia" w:eastAsiaTheme="minorEastAsia"/>
          <w:bCs/>
          <w:sz w:val="24"/>
          <w:szCs w:val="24"/>
          <w:highlight w:val="none"/>
          <w:u w:val="single"/>
        </w:rPr>
        <w:t xml:space="preserve">  </w:t>
      </w:r>
      <w:r>
        <w:rPr>
          <w:rFonts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rPr>
        <w:t>年</w:t>
      </w:r>
      <w:r>
        <w:rPr>
          <w:rFonts w:hint="eastAsia" w:cs="Times New Roman" w:asciiTheme="minorEastAsia" w:hAnsiTheme="minorEastAsia" w:eastAsiaTheme="minorEastAsia"/>
          <w:bCs/>
          <w:sz w:val="24"/>
          <w:szCs w:val="24"/>
          <w:highlight w:val="none"/>
          <w:u w:val="single"/>
        </w:rPr>
        <w:t xml:space="preserve">  </w:t>
      </w:r>
      <w:r>
        <w:rPr>
          <w:rFonts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rPr>
        <w:t>月</w:t>
      </w:r>
      <w:r>
        <w:rPr>
          <w:rFonts w:hint="eastAsia" w:cs="Times New Roman" w:asciiTheme="minorEastAsia" w:hAnsiTheme="minorEastAsia" w:eastAsiaTheme="minorEastAsia"/>
          <w:bCs/>
          <w:sz w:val="24"/>
          <w:szCs w:val="24"/>
          <w:highlight w:val="none"/>
          <w:u w:val="single"/>
        </w:rPr>
        <w:t xml:space="preserve">  </w:t>
      </w:r>
      <w:r>
        <w:rPr>
          <w:rFonts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rPr>
        <w:t>日               时间：</w:t>
      </w:r>
      <w:r>
        <w:rPr>
          <w:rFonts w:hint="eastAsia" w:cs="Times New Roman" w:asciiTheme="minorEastAsia" w:hAnsiTheme="minorEastAsia" w:eastAsiaTheme="minorEastAsia"/>
          <w:bCs/>
          <w:sz w:val="24"/>
          <w:szCs w:val="24"/>
          <w:highlight w:val="none"/>
          <w:u w:val="single"/>
        </w:rPr>
        <w:t xml:space="preserve">  </w:t>
      </w:r>
      <w:r>
        <w:rPr>
          <w:rFonts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rPr>
        <w:t>年</w:t>
      </w:r>
      <w:r>
        <w:rPr>
          <w:rFonts w:hint="eastAsia" w:cs="Times New Roman" w:asciiTheme="minorEastAsia" w:hAnsiTheme="minorEastAsia" w:eastAsiaTheme="minorEastAsia"/>
          <w:bCs/>
          <w:sz w:val="24"/>
          <w:szCs w:val="24"/>
          <w:highlight w:val="none"/>
          <w:u w:val="single"/>
        </w:rPr>
        <w:t xml:space="preserve">  </w:t>
      </w:r>
      <w:r>
        <w:rPr>
          <w:rFonts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rPr>
        <w:t>月</w:t>
      </w:r>
      <w:r>
        <w:rPr>
          <w:rFonts w:hint="eastAsia" w:cs="Times New Roman" w:asciiTheme="minorEastAsia" w:hAnsiTheme="minorEastAsia" w:eastAsiaTheme="minorEastAsia"/>
          <w:bCs/>
          <w:sz w:val="24"/>
          <w:szCs w:val="24"/>
          <w:highlight w:val="none"/>
          <w:u w:val="single"/>
        </w:rPr>
        <w:t xml:space="preserve"> </w:t>
      </w:r>
      <w:r>
        <w:rPr>
          <w:rFonts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u w:val="single"/>
        </w:rPr>
        <w:t xml:space="preserve">  </w:t>
      </w:r>
      <w:r>
        <w:rPr>
          <w:rFonts w:hint="eastAsia" w:cs="Times New Roman" w:asciiTheme="minorEastAsia" w:hAnsiTheme="minorEastAsia" w:eastAsiaTheme="minorEastAsia"/>
          <w:bCs/>
          <w:sz w:val="24"/>
          <w:szCs w:val="24"/>
          <w:highlight w:val="none"/>
        </w:rPr>
        <w:t>日</w:t>
      </w:r>
    </w:p>
    <w:p w14:paraId="774F48B2">
      <w:pPr>
        <w:widowControl/>
        <w:spacing w:line="560" w:lineRule="exact"/>
        <w:jc w:val="left"/>
        <w:rPr>
          <w:rFonts w:cs="Times New Roman" w:asciiTheme="minorEastAsia" w:hAnsiTheme="minorEastAsia" w:eastAsiaTheme="minorEastAsia"/>
          <w:bCs/>
          <w:sz w:val="24"/>
          <w:szCs w:val="24"/>
          <w:highlight w:val="none"/>
        </w:rPr>
      </w:pPr>
      <w:r>
        <w:rPr>
          <w:rFonts w:hint="eastAsia" w:cs="Times New Roman" w:asciiTheme="minorEastAsia" w:hAnsiTheme="minorEastAsia" w:eastAsiaTheme="minorEastAsia"/>
          <w:bCs/>
          <w:sz w:val="24"/>
          <w:szCs w:val="24"/>
          <w:highlight w:val="none"/>
        </w:rPr>
        <w:t xml:space="preserve">                                        乙方账户信息</w:t>
      </w:r>
    </w:p>
    <w:p w14:paraId="26ED75E6">
      <w:pPr>
        <w:widowControl/>
        <w:spacing w:line="560" w:lineRule="exact"/>
        <w:jc w:val="left"/>
        <w:rPr>
          <w:rFonts w:cs="Times New Roman" w:asciiTheme="minorEastAsia" w:hAnsiTheme="minorEastAsia" w:eastAsiaTheme="minorEastAsia"/>
          <w:bCs/>
          <w:sz w:val="24"/>
          <w:szCs w:val="24"/>
          <w:highlight w:val="none"/>
          <w:u w:val="single"/>
        </w:rPr>
      </w:pPr>
      <w:r>
        <w:rPr>
          <w:rFonts w:hint="eastAsia" w:cs="Times New Roman" w:asciiTheme="minorEastAsia" w:hAnsiTheme="minorEastAsia" w:eastAsiaTheme="minorEastAsia"/>
          <w:bCs/>
          <w:sz w:val="24"/>
          <w:szCs w:val="24"/>
          <w:highlight w:val="none"/>
        </w:rPr>
        <w:t xml:space="preserve">                                        户名：</w:t>
      </w:r>
      <w:r>
        <w:rPr>
          <w:rFonts w:hint="eastAsia" w:cs="Times New Roman" w:asciiTheme="minorEastAsia" w:hAnsiTheme="minorEastAsia" w:eastAsiaTheme="minorEastAsia"/>
          <w:bCs/>
          <w:sz w:val="24"/>
          <w:szCs w:val="24"/>
          <w:highlight w:val="none"/>
          <w:u w:val="single"/>
        </w:rPr>
        <w:t xml:space="preserve">                    </w:t>
      </w:r>
    </w:p>
    <w:p w14:paraId="4A3E1BDF">
      <w:pPr>
        <w:widowControl/>
        <w:spacing w:line="560" w:lineRule="exact"/>
        <w:jc w:val="left"/>
        <w:rPr>
          <w:rFonts w:cs="Times New Roman" w:asciiTheme="minorEastAsia" w:hAnsiTheme="minorEastAsia" w:eastAsiaTheme="minorEastAsia"/>
          <w:bCs/>
          <w:sz w:val="24"/>
          <w:szCs w:val="24"/>
          <w:highlight w:val="none"/>
          <w:u w:val="single"/>
        </w:rPr>
      </w:pPr>
      <w:r>
        <w:rPr>
          <w:rFonts w:hint="eastAsia" w:cs="Times New Roman" w:asciiTheme="minorEastAsia" w:hAnsiTheme="minorEastAsia" w:eastAsiaTheme="minorEastAsia"/>
          <w:bCs/>
          <w:sz w:val="24"/>
          <w:szCs w:val="24"/>
          <w:highlight w:val="none"/>
        </w:rPr>
        <w:t xml:space="preserve">                                        账号：</w:t>
      </w:r>
      <w:r>
        <w:rPr>
          <w:rFonts w:hint="eastAsia" w:cs="Times New Roman" w:asciiTheme="minorEastAsia" w:hAnsiTheme="minorEastAsia" w:eastAsiaTheme="minorEastAsia"/>
          <w:bCs/>
          <w:sz w:val="24"/>
          <w:szCs w:val="24"/>
          <w:highlight w:val="none"/>
          <w:u w:val="single"/>
        </w:rPr>
        <w:t xml:space="preserve">                    </w:t>
      </w:r>
    </w:p>
    <w:p w14:paraId="2CD0BCE2">
      <w:pPr>
        <w:widowControl/>
        <w:spacing w:line="560" w:lineRule="exact"/>
        <w:jc w:val="left"/>
        <w:rPr>
          <w:rFonts w:cs="Times New Roman" w:asciiTheme="minorEastAsia" w:hAnsiTheme="minorEastAsia" w:eastAsiaTheme="minorEastAsia"/>
          <w:bCs/>
          <w:sz w:val="24"/>
          <w:szCs w:val="24"/>
          <w:highlight w:val="none"/>
          <w:u w:val="single"/>
        </w:rPr>
      </w:pPr>
      <w:r>
        <w:rPr>
          <w:rFonts w:hint="eastAsia" w:cs="Times New Roman" w:asciiTheme="minorEastAsia" w:hAnsiTheme="minorEastAsia" w:eastAsiaTheme="minorEastAsia"/>
          <w:bCs/>
          <w:sz w:val="24"/>
          <w:szCs w:val="24"/>
          <w:highlight w:val="none"/>
        </w:rPr>
        <w:t xml:space="preserve">                                        开户银行：</w:t>
      </w:r>
      <w:r>
        <w:rPr>
          <w:rFonts w:hint="eastAsia" w:cs="Times New Roman" w:asciiTheme="minorEastAsia" w:hAnsiTheme="minorEastAsia" w:eastAsiaTheme="minorEastAsia"/>
          <w:bCs/>
          <w:sz w:val="24"/>
          <w:szCs w:val="24"/>
          <w:highlight w:val="none"/>
          <w:u w:val="single"/>
        </w:rPr>
        <w:t xml:space="preserve">                </w:t>
      </w:r>
    </w:p>
    <w:p w14:paraId="41D6B696">
      <w:pPr>
        <w:widowControl/>
        <w:jc w:val="left"/>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p>
    <w:p w14:paraId="2812DB6F">
      <w:pPr>
        <w:spacing w:line="360" w:lineRule="auto"/>
        <w:jc w:val="center"/>
        <w:outlineLvl w:val="1"/>
        <w:rPr>
          <w:rFonts w:asciiTheme="minorEastAsia" w:hAnsiTheme="minorEastAsia" w:eastAsiaTheme="minorEastAsia"/>
          <w:b/>
          <w:sz w:val="24"/>
          <w:highlight w:val="none"/>
        </w:rPr>
      </w:pPr>
      <w:bookmarkStart w:id="64" w:name="_Toc20177"/>
      <w:r>
        <w:rPr>
          <w:rFonts w:hint="eastAsia" w:asciiTheme="minorEastAsia" w:hAnsiTheme="minorEastAsia" w:eastAsiaTheme="minorEastAsia"/>
          <w:b/>
          <w:sz w:val="24"/>
          <w:highlight w:val="none"/>
        </w:rPr>
        <w:t>第二部分</w:t>
      </w:r>
      <w:r>
        <w:rPr>
          <w:rFonts w:asciiTheme="minorEastAsia" w:hAnsiTheme="minorEastAsia" w:eastAsiaTheme="minorEastAsia"/>
          <w:b/>
          <w:sz w:val="24"/>
          <w:highlight w:val="none"/>
        </w:rPr>
        <w:t xml:space="preserve"> </w:t>
      </w:r>
      <w:r>
        <w:rPr>
          <w:rFonts w:hint="eastAsia" w:asciiTheme="minorEastAsia" w:hAnsiTheme="minorEastAsia" w:eastAsiaTheme="minorEastAsia"/>
          <w:b/>
          <w:sz w:val="24"/>
          <w:highlight w:val="none"/>
        </w:rPr>
        <w:t>合同一般条款</w:t>
      </w:r>
      <w:bookmarkEnd w:id="63"/>
      <w:bookmarkEnd w:id="64"/>
    </w:p>
    <w:p w14:paraId="1F15F2B0">
      <w:pPr>
        <w:spacing w:line="360" w:lineRule="auto"/>
        <w:ind w:firstLine="437"/>
        <w:outlineLvl w:val="2"/>
        <w:rPr>
          <w:rFonts w:asciiTheme="minorEastAsia" w:hAnsiTheme="minorEastAsia" w:eastAsiaTheme="minorEastAsia"/>
          <w:b/>
          <w:bCs/>
          <w:sz w:val="24"/>
          <w:highlight w:val="none"/>
          <w:lang w:val="zh-CN"/>
        </w:rPr>
      </w:pPr>
      <w:bookmarkStart w:id="65" w:name="_Toc487900349"/>
      <w:bookmarkStart w:id="66" w:name="_Ref467379094"/>
      <w:bookmarkStart w:id="67" w:name="_Ref467378404"/>
      <w:bookmarkStart w:id="68" w:name="_Toc19614"/>
      <w:bookmarkStart w:id="69" w:name="_Toc28763"/>
      <w:bookmarkStart w:id="70" w:name="_Ref467378499"/>
      <w:bookmarkStart w:id="71" w:name="_Toc279701240"/>
      <w:bookmarkStart w:id="72" w:name="_Ref467379195"/>
      <w:bookmarkStart w:id="73" w:name="_Toc16917"/>
      <w:bookmarkStart w:id="74" w:name="_Ref467379205"/>
      <w:bookmarkStart w:id="75" w:name="_Ref467379214"/>
      <w:bookmarkStart w:id="76" w:name="_Toc259093669"/>
      <w:bookmarkStart w:id="77" w:name="_Ref467378463"/>
      <w:bookmarkStart w:id="78" w:name="_Ref467379225"/>
      <w:bookmarkStart w:id="79" w:name="_Ref467379101"/>
      <w:bookmarkStart w:id="80" w:name="_Ref467379109"/>
      <w:r>
        <w:rPr>
          <w:rFonts w:hint="eastAsia" w:asciiTheme="minorEastAsia" w:hAnsiTheme="minorEastAsia" w:eastAsiaTheme="minorEastAsia"/>
          <w:b/>
          <w:bCs/>
          <w:sz w:val="24"/>
          <w:highlight w:val="none"/>
          <w:lang w:val="zh-CN"/>
        </w:rPr>
        <w:t>2.1</w:t>
      </w:r>
      <w:r>
        <w:rPr>
          <w:rFonts w:asciiTheme="minorEastAsia" w:hAnsiTheme="minorEastAsia" w:eastAsiaTheme="minorEastAsia"/>
          <w:b/>
          <w:bCs/>
          <w:sz w:val="24"/>
          <w:highlight w:val="none"/>
          <w:lang w:val="zh-CN"/>
        </w:rPr>
        <w:t xml:space="preserve"> 定义</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27F38D9F">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本</w:t>
      </w:r>
      <w:bookmarkStart w:id="81" w:name="_Ref467379436"/>
      <w:r>
        <w:rPr>
          <w:rFonts w:hint="eastAsia" w:asciiTheme="minorEastAsia" w:hAnsiTheme="minorEastAsia" w:eastAsiaTheme="minorEastAsia"/>
          <w:sz w:val="24"/>
          <w:highlight w:val="none"/>
        </w:rPr>
        <w:t>合同中的下列词语应按以下内容进行解释：</w:t>
      </w:r>
    </w:p>
    <w:p w14:paraId="4577DB2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2.1.1“合同”系指采购人和中标人签订的载明双方当事人所达成的协议，并包括所有的附件、附录和构成合同的其他文件。</w:t>
      </w:r>
    </w:p>
    <w:p w14:paraId="130F217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2.1.2“合同价”系指根据合同约定，中标人在完全履行合同义务后，采购人应支付给中标人的价格。</w:t>
      </w:r>
    </w:p>
    <w:p w14:paraId="7F2795B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2.1.3“服务”系指中标人根据合同约定应向采购人履行的除货物和工程以外的其他政府采购对象，包括采购人自身需要的服务和向社会公众提供的公共服务。</w:t>
      </w:r>
    </w:p>
    <w:p w14:paraId="2F193F3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2.1.4“甲方”系指与中标人签署合同的采购人；采购人委托采购代理机构代表其与乙方签订合同的，采购人的授权委托书作为合同附件。</w:t>
      </w:r>
    </w:p>
    <w:p w14:paraId="3A4BADD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1A0E01E5">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2.1.6“现场”系指合同约定提供服务的地点</w:t>
      </w:r>
      <w:r>
        <w:rPr>
          <w:rFonts w:asciiTheme="minorEastAsia" w:hAnsiTheme="minorEastAsia" w:eastAsiaTheme="minorEastAsia"/>
          <w:sz w:val="24"/>
          <w:highlight w:val="none"/>
        </w:rPr>
        <w:t>。</w:t>
      </w:r>
      <w:bookmarkEnd w:id="81"/>
    </w:p>
    <w:p w14:paraId="4AA7204D">
      <w:pPr>
        <w:spacing w:line="360" w:lineRule="auto"/>
        <w:ind w:firstLine="437"/>
        <w:outlineLvl w:val="2"/>
        <w:rPr>
          <w:rFonts w:asciiTheme="minorEastAsia" w:hAnsiTheme="minorEastAsia" w:eastAsiaTheme="minorEastAsia"/>
          <w:b/>
          <w:bCs/>
          <w:sz w:val="24"/>
          <w:highlight w:val="none"/>
          <w:lang w:val="zh-CN"/>
        </w:rPr>
      </w:pPr>
      <w:bookmarkStart w:id="82" w:name="_Toc487900350"/>
      <w:bookmarkStart w:id="83" w:name="_Toc13336"/>
      <w:bookmarkStart w:id="84" w:name="_Toc279701241"/>
      <w:bookmarkStart w:id="85" w:name="_Toc259093670"/>
      <w:bookmarkStart w:id="86" w:name="_Toc32504"/>
      <w:bookmarkStart w:id="87" w:name="_Toc27635"/>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2 技术规范</w:t>
      </w:r>
      <w:bookmarkEnd w:id="82"/>
      <w:bookmarkEnd w:id="83"/>
      <w:bookmarkEnd w:id="84"/>
      <w:bookmarkEnd w:id="85"/>
      <w:bookmarkEnd w:id="86"/>
      <w:bookmarkEnd w:id="87"/>
    </w:p>
    <w:p w14:paraId="44238F2F">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货</w:t>
      </w:r>
      <w:r>
        <w:rPr>
          <w:rFonts w:hint="eastAsia" w:asciiTheme="minorEastAsia" w:hAnsiTheme="minorEastAsia" w:eastAsiaTheme="minorEastAsia"/>
          <w:sz w:val="24"/>
          <w:highlight w:val="none"/>
        </w:rPr>
        <w:t>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r>
        <w:rPr>
          <w:rFonts w:asciiTheme="minorEastAsia" w:hAnsiTheme="minorEastAsia" w:eastAsiaTheme="minorEastAsia"/>
          <w:sz w:val="24"/>
          <w:highlight w:val="none"/>
        </w:rPr>
        <w:t>。</w:t>
      </w:r>
    </w:p>
    <w:p w14:paraId="0E8B9DA6">
      <w:pPr>
        <w:spacing w:line="360" w:lineRule="auto"/>
        <w:ind w:firstLine="437"/>
        <w:outlineLvl w:val="2"/>
        <w:rPr>
          <w:rFonts w:asciiTheme="minorEastAsia" w:hAnsiTheme="minorEastAsia" w:eastAsiaTheme="minorEastAsia"/>
          <w:b/>
          <w:bCs/>
          <w:sz w:val="24"/>
          <w:highlight w:val="none"/>
          <w:lang w:val="zh-CN"/>
        </w:rPr>
      </w:pPr>
      <w:bookmarkStart w:id="88" w:name="_Toc31634"/>
      <w:bookmarkStart w:id="89" w:name="_Toc27853"/>
      <w:bookmarkStart w:id="90" w:name="_Toc279701242"/>
      <w:bookmarkStart w:id="91" w:name="_Toc9829"/>
      <w:bookmarkStart w:id="92" w:name="_Toc259093671"/>
      <w:bookmarkStart w:id="93" w:name="_Toc487900351"/>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3 知识产权</w:t>
      </w:r>
      <w:bookmarkEnd w:id="88"/>
      <w:bookmarkEnd w:id="89"/>
      <w:bookmarkEnd w:id="90"/>
      <w:bookmarkEnd w:id="91"/>
      <w:bookmarkEnd w:id="92"/>
      <w:bookmarkEnd w:id="93"/>
    </w:p>
    <w:p w14:paraId="500655A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536E2EC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2.3.2具有知识产权的计算机软件等货物的知识产权归属，详</w:t>
      </w:r>
      <w:r>
        <w:rPr>
          <w:rFonts w:asciiTheme="minorEastAsia" w:hAnsiTheme="minorEastAsia" w:eastAsiaTheme="minorEastAsia"/>
          <w:sz w:val="24"/>
          <w:highlight w:val="none"/>
        </w:rPr>
        <w:t>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14:paraId="2DE7397E">
      <w:pPr>
        <w:spacing w:line="360" w:lineRule="auto"/>
        <w:ind w:firstLine="437"/>
        <w:outlineLvl w:val="2"/>
        <w:rPr>
          <w:rFonts w:asciiTheme="minorEastAsia" w:hAnsiTheme="minorEastAsia" w:eastAsiaTheme="minorEastAsia"/>
          <w:b/>
          <w:sz w:val="24"/>
          <w:highlight w:val="none"/>
        </w:rPr>
      </w:pPr>
      <w:bookmarkStart w:id="94" w:name="_Toc4194"/>
      <w:bookmarkStart w:id="95" w:name="_Toc11932"/>
      <w:bookmarkStart w:id="96" w:name="_Toc29149"/>
      <w:r>
        <w:rPr>
          <w:rFonts w:hint="eastAsia" w:asciiTheme="minorEastAsia" w:hAnsiTheme="minorEastAsia" w:eastAsiaTheme="minorEastAsia"/>
          <w:b/>
          <w:bCs/>
          <w:sz w:val="24"/>
          <w:highlight w:val="none"/>
          <w:lang w:val="zh-CN"/>
        </w:rPr>
        <w:t>2.4</w:t>
      </w:r>
      <w:r>
        <w:rPr>
          <w:rFonts w:asciiTheme="minorEastAsia" w:hAnsiTheme="minorEastAsia" w:eastAsiaTheme="minorEastAsia"/>
          <w:b/>
          <w:bCs/>
          <w:sz w:val="24"/>
          <w:highlight w:val="none"/>
          <w:lang w:val="zh-CN"/>
        </w:rPr>
        <w:t xml:space="preserve"> </w:t>
      </w:r>
      <w:bookmarkEnd w:id="94"/>
      <w:bookmarkEnd w:id="95"/>
      <w:bookmarkEnd w:id="96"/>
      <w:r>
        <w:rPr>
          <w:rFonts w:hint="eastAsia" w:asciiTheme="minorEastAsia" w:hAnsiTheme="minorEastAsia" w:eastAsiaTheme="minorEastAsia"/>
          <w:b/>
          <w:bCs/>
          <w:sz w:val="24"/>
          <w:highlight w:val="none"/>
          <w:lang w:val="zh-CN"/>
        </w:rPr>
        <w:t>履约检查和问题反馈</w:t>
      </w:r>
    </w:p>
    <w:p w14:paraId="75A1C0DB">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3D11BEC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2.4.2合同履行期间，甲方有权将履行过程中出现的问题反馈给乙方，双方当事人应以书面形式约定需要完善和改进的内容。</w:t>
      </w:r>
    </w:p>
    <w:p w14:paraId="409AFA61">
      <w:pPr>
        <w:spacing w:line="360" w:lineRule="auto"/>
        <w:ind w:firstLine="437"/>
        <w:outlineLvl w:val="2"/>
        <w:rPr>
          <w:rFonts w:asciiTheme="minorEastAsia" w:hAnsiTheme="minorEastAsia" w:eastAsiaTheme="minorEastAsia"/>
          <w:b/>
          <w:bCs/>
          <w:sz w:val="24"/>
          <w:highlight w:val="none"/>
          <w:lang w:val="zh-CN"/>
        </w:rPr>
      </w:pPr>
      <w:bookmarkStart w:id="97" w:name="_Ref467379527"/>
      <w:bookmarkStart w:id="98" w:name="_Ref467378591"/>
      <w:bookmarkStart w:id="99" w:name="_Ref467379536"/>
      <w:bookmarkStart w:id="100" w:name="_Ref467378541"/>
      <w:bookmarkStart w:id="101" w:name="_Toc279701245"/>
      <w:bookmarkStart w:id="102" w:name="_Ref467379542"/>
      <w:bookmarkStart w:id="103" w:name="_Toc259093674"/>
      <w:bookmarkStart w:id="104" w:name="_Toc487900354"/>
      <w:bookmarkStart w:id="105" w:name="_Toc19074"/>
      <w:bookmarkStart w:id="106" w:name="_Toc30272"/>
      <w:bookmarkStart w:id="107" w:name="_Toc26182"/>
      <w:r>
        <w:rPr>
          <w:rFonts w:hint="eastAsia" w:asciiTheme="minorEastAsia" w:hAnsiTheme="minorEastAsia" w:eastAsiaTheme="minorEastAsia"/>
          <w:b/>
          <w:bCs/>
          <w:sz w:val="24"/>
          <w:highlight w:val="none"/>
          <w:lang w:val="zh-CN"/>
        </w:rPr>
        <w:t>2.</w:t>
      </w:r>
      <w:bookmarkEnd w:id="97"/>
      <w:bookmarkEnd w:id="98"/>
      <w:bookmarkEnd w:id="99"/>
      <w:bookmarkEnd w:id="100"/>
      <w:bookmarkEnd w:id="101"/>
      <w:bookmarkEnd w:id="102"/>
      <w:bookmarkEnd w:id="103"/>
      <w:bookmarkEnd w:id="104"/>
      <w:r>
        <w:rPr>
          <w:rFonts w:hint="eastAsia" w:asciiTheme="minorEastAsia" w:hAnsiTheme="minorEastAsia" w:eastAsiaTheme="minorEastAsia"/>
          <w:b/>
          <w:bCs/>
          <w:sz w:val="24"/>
          <w:highlight w:val="none"/>
          <w:lang w:val="zh-CN"/>
        </w:rPr>
        <w:t>5</w:t>
      </w:r>
      <w:r>
        <w:rPr>
          <w:rFonts w:asciiTheme="minorEastAsia" w:hAnsiTheme="minorEastAsia" w:eastAsiaTheme="minorEastAsia"/>
          <w:b/>
          <w:bCs/>
          <w:sz w:val="24"/>
          <w:highlight w:val="none"/>
          <w:lang w:val="zh-CN"/>
        </w:rPr>
        <w:t xml:space="preserve"> </w:t>
      </w:r>
      <w:bookmarkEnd w:id="105"/>
      <w:bookmarkEnd w:id="106"/>
      <w:bookmarkEnd w:id="107"/>
      <w:bookmarkStart w:id="108" w:name="_Toc19219"/>
      <w:bookmarkStart w:id="109" w:name="_Ref467379793"/>
      <w:bookmarkStart w:id="110" w:name="_Toc279701247"/>
      <w:bookmarkStart w:id="111" w:name="_Toc28451"/>
      <w:bookmarkStart w:id="112" w:name="_Toc487900357"/>
      <w:bookmarkStart w:id="113" w:name="_Toc259093676"/>
      <w:bookmarkStart w:id="114" w:name="_Toc7836"/>
      <w:bookmarkStart w:id="115" w:name="_Ref467379807"/>
      <w:r>
        <w:rPr>
          <w:rFonts w:asciiTheme="minorEastAsia" w:hAnsiTheme="minorEastAsia" w:eastAsiaTheme="minorEastAsia"/>
          <w:b/>
          <w:bCs/>
          <w:sz w:val="24"/>
          <w:highlight w:val="none"/>
          <w:lang w:val="zh-CN"/>
        </w:rPr>
        <w:t>结算方式和付款条件</w:t>
      </w:r>
      <w:bookmarkEnd w:id="108"/>
      <w:bookmarkEnd w:id="109"/>
      <w:bookmarkEnd w:id="110"/>
      <w:bookmarkEnd w:id="111"/>
      <w:bookmarkEnd w:id="112"/>
      <w:bookmarkEnd w:id="113"/>
      <w:bookmarkEnd w:id="114"/>
      <w:bookmarkEnd w:id="115"/>
    </w:p>
    <w:p w14:paraId="064C9A84">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详见</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w:t>
      </w:r>
    </w:p>
    <w:p w14:paraId="0C2780EA">
      <w:pPr>
        <w:spacing w:line="360" w:lineRule="auto"/>
        <w:ind w:firstLine="437"/>
        <w:outlineLvl w:val="2"/>
        <w:rPr>
          <w:rFonts w:asciiTheme="minorEastAsia" w:hAnsiTheme="minorEastAsia" w:eastAsiaTheme="minorEastAsia"/>
          <w:b/>
          <w:bCs/>
          <w:sz w:val="24"/>
          <w:highlight w:val="none"/>
          <w:lang w:val="zh-CN"/>
        </w:rPr>
      </w:pPr>
      <w:bookmarkStart w:id="116" w:name="_Toc487900358"/>
      <w:bookmarkStart w:id="117" w:name="_Toc279701248"/>
      <w:bookmarkStart w:id="118" w:name="_Ref467379852"/>
      <w:bookmarkStart w:id="119" w:name="_Toc259093677"/>
      <w:bookmarkStart w:id="120" w:name="_Ref467379863"/>
      <w:bookmarkStart w:id="121" w:name="_Ref467379923"/>
      <w:bookmarkStart w:id="122" w:name="_Toc3225"/>
      <w:bookmarkStart w:id="123" w:name="_Toc16110"/>
      <w:bookmarkStart w:id="124" w:name="_Toc774"/>
      <w:r>
        <w:rPr>
          <w:rFonts w:hint="eastAsia" w:asciiTheme="minorEastAsia" w:hAnsiTheme="minorEastAsia" w:eastAsiaTheme="minorEastAsia"/>
          <w:b/>
          <w:bCs/>
          <w:sz w:val="24"/>
          <w:highlight w:val="none"/>
          <w:lang w:val="zh-CN"/>
        </w:rPr>
        <w:t>2.</w:t>
      </w:r>
      <w:r>
        <w:rPr>
          <w:rFonts w:hint="eastAsia" w:asciiTheme="minorEastAsia" w:hAnsiTheme="minorEastAsia" w:eastAsiaTheme="minorEastAsia"/>
          <w:b/>
          <w:bCs/>
          <w:sz w:val="24"/>
          <w:highlight w:val="none"/>
        </w:rPr>
        <w:t>6</w:t>
      </w:r>
      <w:r>
        <w:rPr>
          <w:rFonts w:hint="eastAsia" w:asciiTheme="minorEastAsia" w:hAnsiTheme="minorEastAsia" w:eastAsiaTheme="minorEastAsia"/>
          <w:b/>
          <w:bCs/>
          <w:sz w:val="24"/>
          <w:highlight w:val="none"/>
          <w:lang w:val="zh-CN"/>
        </w:rPr>
        <w:t xml:space="preserve"> </w:t>
      </w:r>
      <w:r>
        <w:rPr>
          <w:rFonts w:asciiTheme="minorEastAsia" w:hAnsiTheme="minorEastAsia" w:eastAsiaTheme="minorEastAsia"/>
          <w:b/>
          <w:bCs/>
          <w:sz w:val="24"/>
          <w:highlight w:val="none"/>
          <w:lang w:val="zh-CN"/>
        </w:rPr>
        <w:t>技术资料</w:t>
      </w:r>
      <w:bookmarkEnd w:id="116"/>
      <w:bookmarkEnd w:id="117"/>
      <w:bookmarkEnd w:id="118"/>
      <w:bookmarkEnd w:id="119"/>
      <w:bookmarkEnd w:id="120"/>
      <w:bookmarkEnd w:id="121"/>
      <w:r>
        <w:rPr>
          <w:rFonts w:asciiTheme="minorEastAsia" w:hAnsiTheme="minorEastAsia" w:eastAsiaTheme="minorEastAsia"/>
          <w:b/>
          <w:bCs/>
          <w:sz w:val="24"/>
          <w:highlight w:val="none"/>
          <w:lang w:val="zh-CN"/>
        </w:rPr>
        <w:t>和保密义务</w:t>
      </w:r>
      <w:bookmarkEnd w:id="122"/>
      <w:bookmarkEnd w:id="123"/>
      <w:bookmarkEnd w:id="124"/>
    </w:p>
    <w:p w14:paraId="0C83814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2.6.1乙方有权依据合同约定和项目需要，向甲方了解有关情况，调阅有关资料等，甲方应予积极配合；</w:t>
      </w:r>
    </w:p>
    <w:p w14:paraId="4A25DEA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2.6.2乙方有义务妥善保管和保护由甲方提供的前款信息和资料等；</w:t>
      </w:r>
    </w:p>
    <w:p w14:paraId="5236010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65C69EE">
      <w:pPr>
        <w:spacing w:line="360" w:lineRule="auto"/>
        <w:ind w:firstLine="437"/>
        <w:outlineLvl w:val="2"/>
        <w:rPr>
          <w:rFonts w:asciiTheme="minorEastAsia" w:hAnsiTheme="minorEastAsia" w:eastAsiaTheme="minorEastAsia"/>
          <w:b/>
          <w:bCs/>
          <w:sz w:val="24"/>
          <w:highlight w:val="none"/>
          <w:lang w:val="zh-CN"/>
        </w:rPr>
      </w:pPr>
      <w:bookmarkStart w:id="125" w:name="_Toc7860"/>
      <w:r>
        <w:rPr>
          <w:rFonts w:asciiTheme="minorEastAsia" w:hAnsiTheme="minorEastAsia" w:eastAsiaTheme="minorEastAsia"/>
          <w:b/>
          <w:bCs/>
          <w:sz w:val="24"/>
          <w:highlight w:val="none"/>
          <w:lang w:val="zh-CN"/>
        </w:rPr>
        <w:t>2.</w:t>
      </w:r>
      <w:r>
        <w:rPr>
          <w:rFonts w:hint="eastAsia" w:asciiTheme="minorEastAsia" w:hAnsiTheme="minorEastAsia" w:eastAsiaTheme="minorEastAsia"/>
          <w:b/>
          <w:bCs/>
          <w:sz w:val="24"/>
          <w:highlight w:val="none"/>
        </w:rPr>
        <w:t>7</w:t>
      </w:r>
      <w:r>
        <w:rPr>
          <w:rFonts w:asciiTheme="minorEastAsia" w:hAnsiTheme="minorEastAsia" w:eastAsiaTheme="minorEastAsia"/>
          <w:b/>
          <w:bCs/>
          <w:sz w:val="24"/>
          <w:highlight w:val="none"/>
          <w:lang w:val="zh-CN"/>
        </w:rPr>
        <w:t xml:space="preserve"> 质量保证</w:t>
      </w:r>
      <w:bookmarkEnd w:id="125"/>
    </w:p>
    <w:p w14:paraId="2B1C4DFC">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2.7.1乙方应建立和完善履行合同的内部质量保证体系，并提供相关内部规章制度给甲方，以便甲方进行监督检查；</w:t>
      </w:r>
    </w:p>
    <w:p w14:paraId="4665F6F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2.7.2乙方应保证履行合同的人员数量和素质、软件和硬件设备的配置、场地、环境和设施等满足全面履行合同的要求，并应接受甲方的监督检查。</w:t>
      </w:r>
    </w:p>
    <w:p w14:paraId="4E16A368">
      <w:pPr>
        <w:spacing w:line="360" w:lineRule="auto"/>
        <w:ind w:firstLine="437"/>
        <w:outlineLvl w:val="2"/>
        <w:rPr>
          <w:rFonts w:asciiTheme="minorEastAsia" w:hAnsiTheme="minorEastAsia" w:eastAsiaTheme="minorEastAsia"/>
          <w:b/>
          <w:bCs/>
          <w:sz w:val="24"/>
          <w:highlight w:val="none"/>
          <w:lang w:val="zh-CN"/>
        </w:rPr>
      </w:pPr>
      <w:bookmarkStart w:id="126" w:name="_Toc259093681"/>
      <w:bookmarkStart w:id="127" w:name="_Toc487900362"/>
      <w:bookmarkStart w:id="128" w:name="_Toc17244"/>
      <w:bookmarkStart w:id="129" w:name="_Toc279701252"/>
      <w:r>
        <w:rPr>
          <w:rFonts w:asciiTheme="minorEastAsia" w:hAnsiTheme="minorEastAsia" w:eastAsiaTheme="minorEastAsia"/>
          <w:b/>
          <w:bCs/>
          <w:sz w:val="24"/>
          <w:highlight w:val="none"/>
          <w:lang w:val="zh-CN"/>
        </w:rPr>
        <w:t>2.</w:t>
      </w:r>
      <w:r>
        <w:rPr>
          <w:rFonts w:hint="eastAsia" w:asciiTheme="minorEastAsia" w:hAnsiTheme="minorEastAsia" w:eastAsiaTheme="minorEastAsia"/>
          <w:b/>
          <w:bCs/>
          <w:sz w:val="24"/>
          <w:highlight w:val="none"/>
        </w:rPr>
        <w:t>8</w:t>
      </w:r>
      <w:r>
        <w:rPr>
          <w:rFonts w:asciiTheme="minorEastAsia" w:hAnsiTheme="minorEastAsia" w:eastAsiaTheme="minorEastAsia"/>
          <w:b/>
          <w:bCs/>
          <w:sz w:val="24"/>
          <w:highlight w:val="none"/>
          <w:lang w:val="zh-CN"/>
        </w:rPr>
        <w:t xml:space="preserve"> </w:t>
      </w:r>
      <w:bookmarkEnd w:id="126"/>
      <w:bookmarkEnd w:id="127"/>
      <w:bookmarkEnd w:id="128"/>
      <w:bookmarkEnd w:id="129"/>
      <w:r>
        <w:rPr>
          <w:rFonts w:hint="eastAsia" w:asciiTheme="minorEastAsia" w:hAnsiTheme="minorEastAsia" w:eastAsiaTheme="minorEastAsia"/>
          <w:b/>
          <w:bCs/>
          <w:sz w:val="24"/>
          <w:highlight w:val="none"/>
          <w:lang w:val="zh-CN"/>
        </w:rPr>
        <w:t>延迟履行</w:t>
      </w:r>
    </w:p>
    <w:p w14:paraId="077196A0">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在</w:t>
      </w:r>
      <w:r>
        <w:rPr>
          <w:rFonts w:hint="eastAsia" w:asciiTheme="minorEastAsia" w:hAnsiTheme="minorEastAsia" w:eastAsiaTheme="minorEastAsia"/>
          <w:sz w:val="24"/>
          <w:highlight w:val="none"/>
        </w:rPr>
        <w:t>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r>
        <w:rPr>
          <w:rFonts w:asciiTheme="minorEastAsia" w:hAnsiTheme="minorEastAsia" w:eastAsiaTheme="minorEastAsia"/>
          <w:sz w:val="24"/>
          <w:highlight w:val="none"/>
        </w:rPr>
        <w:t>。</w:t>
      </w:r>
    </w:p>
    <w:p w14:paraId="34485A1E">
      <w:pPr>
        <w:spacing w:line="360" w:lineRule="auto"/>
        <w:ind w:firstLine="437"/>
        <w:outlineLvl w:val="2"/>
        <w:rPr>
          <w:rFonts w:asciiTheme="minorEastAsia" w:hAnsiTheme="minorEastAsia" w:eastAsiaTheme="minorEastAsia"/>
          <w:b/>
          <w:bCs/>
          <w:sz w:val="24"/>
          <w:highlight w:val="none"/>
          <w:lang w:val="zh-CN"/>
        </w:rPr>
      </w:pPr>
      <w:bookmarkStart w:id="130" w:name="_Toc7502"/>
      <w:bookmarkStart w:id="131" w:name="_Toc487900364"/>
      <w:bookmarkStart w:id="132" w:name="_Ref467378121"/>
      <w:bookmarkStart w:id="133" w:name="_Toc279701254"/>
      <w:bookmarkStart w:id="134" w:name="_Toc259093683"/>
      <w:r>
        <w:rPr>
          <w:rFonts w:asciiTheme="minorEastAsia" w:hAnsiTheme="minorEastAsia" w:eastAsiaTheme="minorEastAsia"/>
          <w:b/>
          <w:bCs/>
          <w:sz w:val="24"/>
          <w:highlight w:val="none"/>
          <w:lang w:val="zh-CN"/>
        </w:rPr>
        <w:t>2.</w:t>
      </w:r>
      <w:r>
        <w:rPr>
          <w:rFonts w:hint="eastAsia" w:asciiTheme="minorEastAsia" w:hAnsiTheme="minorEastAsia" w:eastAsiaTheme="minorEastAsia"/>
          <w:b/>
          <w:bCs/>
          <w:sz w:val="24"/>
          <w:highlight w:val="none"/>
        </w:rPr>
        <w:t>9</w:t>
      </w:r>
      <w:r>
        <w:rPr>
          <w:rFonts w:asciiTheme="minorEastAsia" w:hAnsiTheme="minorEastAsia" w:eastAsiaTheme="minorEastAsia"/>
          <w:b/>
          <w:bCs/>
          <w:sz w:val="24"/>
          <w:highlight w:val="none"/>
          <w:lang w:val="zh-CN"/>
        </w:rPr>
        <w:t xml:space="preserve"> 合同变更</w:t>
      </w:r>
      <w:bookmarkEnd w:id="130"/>
    </w:p>
    <w:p w14:paraId="760B94E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2.9.1双方当事人协商一致，可以签订书面补充合同的形式变更合同，但不得违背采购文件确定的事项；</w:t>
      </w:r>
    </w:p>
    <w:p w14:paraId="67951F8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2.9.2合同继续履行将损害国家利益和社会公共利益的，双方当事人应当以书面形式变更合同。有过错的一方应当承担赔偿责任，双方当事人都有过错的，各自承担相应的责任。</w:t>
      </w:r>
      <w:bookmarkStart w:id="135" w:name="_Toc487900369"/>
      <w:bookmarkStart w:id="136" w:name="_Toc259093688"/>
      <w:bookmarkStart w:id="137" w:name="_Toc279701259"/>
    </w:p>
    <w:p w14:paraId="0DB7118B">
      <w:pPr>
        <w:spacing w:line="360" w:lineRule="auto"/>
        <w:ind w:firstLine="437"/>
        <w:outlineLvl w:val="2"/>
        <w:rPr>
          <w:rFonts w:asciiTheme="minorEastAsia" w:hAnsiTheme="minorEastAsia" w:eastAsiaTheme="minorEastAsia"/>
          <w:b/>
          <w:bCs/>
          <w:sz w:val="24"/>
          <w:highlight w:val="none"/>
          <w:lang w:val="zh-CN"/>
        </w:rPr>
      </w:pPr>
      <w:bookmarkStart w:id="138" w:name="_Toc15237"/>
      <w:bookmarkStart w:id="139" w:name="_Toc22955"/>
      <w:bookmarkStart w:id="140" w:name="_Toc10366"/>
      <w:r>
        <w:rPr>
          <w:rFonts w:hint="eastAsia" w:asciiTheme="minorEastAsia" w:hAnsiTheme="minorEastAsia" w:eastAsiaTheme="minorEastAsia"/>
          <w:b/>
          <w:bCs/>
          <w:sz w:val="24"/>
          <w:highlight w:val="none"/>
          <w:lang w:val="zh-CN"/>
        </w:rPr>
        <w:t>2.1</w:t>
      </w:r>
      <w:r>
        <w:rPr>
          <w:rFonts w:hint="eastAsia" w:asciiTheme="minorEastAsia" w:hAnsiTheme="minorEastAsia" w:eastAsiaTheme="minorEastAsia"/>
          <w:b/>
          <w:bCs/>
          <w:sz w:val="24"/>
          <w:highlight w:val="none"/>
        </w:rPr>
        <w:t>0</w:t>
      </w:r>
      <w:r>
        <w:rPr>
          <w:rFonts w:hint="eastAsia" w:asciiTheme="minorEastAsia" w:hAnsiTheme="minorEastAsia" w:eastAsiaTheme="minorEastAsia"/>
          <w:b/>
          <w:bCs/>
          <w:sz w:val="24"/>
          <w:highlight w:val="none"/>
          <w:lang w:val="zh-CN"/>
        </w:rPr>
        <w:t xml:space="preserve"> </w:t>
      </w:r>
      <w:r>
        <w:rPr>
          <w:rFonts w:asciiTheme="minorEastAsia" w:hAnsiTheme="minorEastAsia" w:eastAsiaTheme="minorEastAsia"/>
          <w:b/>
          <w:bCs/>
          <w:sz w:val="24"/>
          <w:highlight w:val="none"/>
          <w:lang w:val="zh-CN"/>
        </w:rPr>
        <w:t>合同转让</w:t>
      </w:r>
      <w:bookmarkEnd w:id="135"/>
      <w:bookmarkEnd w:id="136"/>
      <w:bookmarkEnd w:id="137"/>
      <w:r>
        <w:rPr>
          <w:rFonts w:asciiTheme="minorEastAsia" w:hAnsiTheme="minorEastAsia" w:eastAsiaTheme="minorEastAsia"/>
          <w:b/>
          <w:bCs/>
          <w:sz w:val="24"/>
          <w:highlight w:val="none"/>
          <w:lang w:val="zh-CN"/>
        </w:rPr>
        <w:t>和分包</w:t>
      </w:r>
      <w:bookmarkEnd w:id="138"/>
      <w:bookmarkEnd w:id="139"/>
      <w:bookmarkEnd w:id="140"/>
    </w:p>
    <w:p w14:paraId="5467D89D">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合</w:t>
      </w:r>
      <w:r>
        <w:rPr>
          <w:rFonts w:hint="eastAsia" w:asciiTheme="minorEastAsia" w:hAnsiTheme="minorEastAsia" w:eastAsiaTheme="minorEastAsia"/>
          <w:sz w:val="24"/>
          <w:highlight w:val="none"/>
        </w:rPr>
        <w:t>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6CC776E">
      <w:pPr>
        <w:spacing w:line="360" w:lineRule="auto"/>
        <w:ind w:firstLine="437"/>
        <w:outlineLvl w:val="2"/>
        <w:rPr>
          <w:rFonts w:asciiTheme="minorEastAsia" w:hAnsiTheme="minorEastAsia" w:eastAsiaTheme="minorEastAsia"/>
          <w:b/>
          <w:bCs/>
          <w:sz w:val="24"/>
          <w:highlight w:val="none"/>
          <w:lang w:val="zh-CN"/>
        </w:rPr>
      </w:pPr>
      <w:bookmarkStart w:id="141" w:name="_Toc14066"/>
      <w:bookmarkStart w:id="142" w:name="_Toc13566"/>
      <w:bookmarkStart w:id="143" w:name="_Toc16508"/>
      <w:r>
        <w:rPr>
          <w:rFonts w:hint="eastAsia" w:asciiTheme="minorEastAsia" w:hAnsiTheme="minorEastAsia" w:eastAsiaTheme="minorEastAsia"/>
          <w:b/>
          <w:bCs/>
          <w:sz w:val="24"/>
          <w:highlight w:val="none"/>
          <w:lang w:val="zh-CN"/>
        </w:rPr>
        <w:t>2.1</w:t>
      </w:r>
      <w:r>
        <w:rPr>
          <w:rFonts w:hint="eastAsia" w:asciiTheme="minorEastAsia" w:hAnsiTheme="minorEastAsia" w:eastAsiaTheme="minorEastAsia"/>
          <w:b/>
          <w:bCs/>
          <w:sz w:val="24"/>
          <w:highlight w:val="none"/>
        </w:rPr>
        <w:t>1</w:t>
      </w:r>
      <w:r>
        <w:rPr>
          <w:rFonts w:asciiTheme="minorEastAsia" w:hAnsiTheme="minorEastAsia" w:eastAsiaTheme="minorEastAsia"/>
          <w:b/>
          <w:bCs/>
          <w:sz w:val="24"/>
          <w:highlight w:val="none"/>
          <w:lang w:val="zh-CN"/>
        </w:rPr>
        <w:t xml:space="preserve"> 不可抗力</w:t>
      </w:r>
      <w:bookmarkEnd w:id="141"/>
      <w:bookmarkEnd w:id="142"/>
      <w:bookmarkEnd w:id="143"/>
    </w:p>
    <w:p w14:paraId="6DA6317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2.11.1如果任何一方遭遇法律规定的不可抗力，致使合同履行受阻时，履行合同的期限应予延长，延长的期限应相当于不可抗力所影响的时间；</w:t>
      </w:r>
    </w:p>
    <w:p w14:paraId="6B4DDA2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2.11.2因不可抗力致使不能实现合同目的的，当事人可以解除合同；</w:t>
      </w:r>
    </w:p>
    <w:p w14:paraId="3AAE587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2.11.3因</w:t>
      </w:r>
      <w:r>
        <w:rPr>
          <w:rFonts w:asciiTheme="minorEastAsia" w:hAnsiTheme="minorEastAsia" w:eastAsiaTheme="minorEastAsia"/>
          <w:sz w:val="24"/>
          <w:highlight w:val="none"/>
        </w:rPr>
        <w:t>不可抗力致使合同有变更必要的，双方当事人应在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约定时间内以书面形式变更合同</w:t>
      </w:r>
      <w:r>
        <w:rPr>
          <w:rFonts w:hint="eastAsia" w:asciiTheme="minorEastAsia" w:hAnsiTheme="minorEastAsia" w:eastAsiaTheme="minorEastAsia"/>
          <w:sz w:val="24"/>
          <w:highlight w:val="none"/>
        </w:rPr>
        <w:t>；</w:t>
      </w:r>
    </w:p>
    <w:p w14:paraId="25D8F52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2.11</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4</w:t>
      </w:r>
      <w:r>
        <w:rPr>
          <w:rFonts w:asciiTheme="minorEastAsia" w:hAnsiTheme="minorEastAsia" w:eastAsiaTheme="minorEastAsia"/>
          <w:sz w:val="24"/>
          <w:highlight w:val="none"/>
        </w:rPr>
        <w:t>受</w:t>
      </w:r>
      <w:r>
        <w:rPr>
          <w:rFonts w:hint="eastAsia" w:asciiTheme="minorEastAsia" w:hAnsiTheme="minorEastAsia" w:eastAsiaTheme="minorEastAsia"/>
          <w:sz w:val="24"/>
          <w:highlight w:val="none"/>
        </w:rPr>
        <w:t>不可抗力</w:t>
      </w:r>
      <w:r>
        <w:rPr>
          <w:rFonts w:asciiTheme="minorEastAsia" w:hAnsiTheme="minorEastAsia" w:eastAsiaTheme="minorEastAsia"/>
          <w:sz w:val="24"/>
          <w:highlight w:val="none"/>
        </w:rPr>
        <w:t>影响的一方在不可抗力发生后</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应在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约定时间内以书面形式通知</w:t>
      </w:r>
      <w:r>
        <w:rPr>
          <w:rFonts w:hint="eastAsia" w:asciiTheme="minorEastAsia" w:hAnsiTheme="minorEastAsia" w:eastAsiaTheme="minorEastAsia"/>
          <w:sz w:val="24"/>
          <w:highlight w:val="none"/>
        </w:rPr>
        <w:t>对</w:t>
      </w:r>
      <w:r>
        <w:rPr>
          <w:rFonts w:asciiTheme="minorEastAsia" w:hAnsiTheme="minorEastAsia" w:eastAsiaTheme="minorEastAsia"/>
          <w:sz w:val="24"/>
          <w:highlight w:val="none"/>
        </w:rPr>
        <w:t>方当事人，并在</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约定时间内，将有关部门出具的证明文件送达</w:t>
      </w:r>
      <w:r>
        <w:rPr>
          <w:rFonts w:hint="eastAsia" w:asciiTheme="minorEastAsia" w:hAnsiTheme="minorEastAsia" w:eastAsiaTheme="minorEastAsia"/>
          <w:sz w:val="24"/>
          <w:highlight w:val="none"/>
        </w:rPr>
        <w:t>对方当事人</w:t>
      </w:r>
      <w:r>
        <w:rPr>
          <w:rFonts w:asciiTheme="minorEastAsia" w:hAnsiTheme="minorEastAsia" w:eastAsiaTheme="minorEastAsia"/>
          <w:sz w:val="24"/>
          <w:highlight w:val="none"/>
        </w:rPr>
        <w:t>。</w:t>
      </w:r>
    </w:p>
    <w:p w14:paraId="206B8170">
      <w:pPr>
        <w:spacing w:line="360" w:lineRule="auto"/>
        <w:ind w:firstLine="437"/>
        <w:outlineLvl w:val="2"/>
        <w:rPr>
          <w:rFonts w:asciiTheme="minorEastAsia" w:hAnsiTheme="minorEastAsia" w:eastAsiaTheme="minorEastAsia"/>
          <w:b/>
          <w:bCs/>
          <w:sz w:val="24"/>
          <w:highlight w:val="none"/>
          <w:lang w:val="zh-CN"/>
        </w:rPr>
      </w:pPr>
      <w:bookmarkStart w:id="144" w:name="_Toc30676"/>
      <w:bookmarkStart w:id="145" w:name="_Toc279701255"/>
      <w:bookmarkStart w:id="146" w:name="_Toc487900365"/>
      <w:bookmarkStart w:id="147" w:name="_Toc6969"/>
      <w:bookmarkStart w:id="148" w:name="_Toc689"/>
      <w:bookmarkStart w:id="149" w:name="_Toc259093684"/>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1</w:t>
      </w:r>
      <w:r>
        <w:rPr>
          <w:rFonts w:hint="eastAsia" w:asciiTheme="minorEastAsia" w:hAnsiTheme="minorEastAsia" w:eastAsiaTheme="minorEastAsia"/>
          <w:b/>
          <w:bCs/>
          <w:sz w:val="24"/>
          <w:highlight w:val="none"/>
        </w:rPr>
        <w:t>2</w:t>
      </w:r>
      <w:r>
        <w:rPr>
          <w:rFonts w:hint="eastAsia" w:asciiTheme="minorEastAsia" w:hAnsiTheme="minorEastAsia" w:eastAsiaTheme="minorEastAsia"/>
          <w:b/>
          <w:bCs/>
          <w:sz w:val="24"/>
          <w:highlight w:val="none"/>
          <w:lang w:val="zh-CN"/>
        </w:rPr>
        <w:t xml:space="preserve"> </w:t>
      </w:r>
      <w:r>
        <w:rPr>
          <w:rFonts w:asciiTheme="minorEastAsia" w:hAnsiTheme="minorEastAsia" w:eastAsiaTheme="minorEastAsia"/>
          <w:b/>
          <w:bCs/>
          <w:sz w:val="24"/>
          <w:highlight w:val="none"/>
          <w:lang w:val="zh-CN"/>
        </w:rPr>
        <w:t>税费</w:t>
      </w:r>
      <w:bookmarkEnd w:id="144"/>
      <w:bookmarkEnd w:id="145"/>
      <w:bookmarkEnd w:id="146"/>
      <w:bookmarkEnd w:id="147"/>
      <w:bookmarkEnd w:id="148"/>
      <w:bookmarkEnd w:id="149"/>
    </w:p>
    <w:p w14:paraId="5FACF539">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与</w:t>
      </w:r>
      <w:r>
        <w:rPr>
          <w:rFonts w:hint="eastAsia" w:asciiTheme="minorEastAsia" w:hAnsiTheme="minorEastAsia" w:eastAsiaTheme="minorEastAsia"/>
          <w:sz w:val="24"/>
          <w:highlight w:val="none"/>
        </w:rPr>
        <w:t>合同有关的一切税费，均按照中华人民共和国法律的相关规定缴纳</w:t>
      </w:r>
      <w:r>
        <w:rPr>
          <w:rFonts w:asciiTheme="minorEastAsia" w:hAnsiTheme="minorEastAsia" w:eastAsiaTheme="minorEastAsia"/>
          <w:sz w:val="24"/>
          <w:highlight w:val="none"/>
        </w:rPr>
        <w:t>。</w:t>
      </w:r>
    </w:p>
    <w:p w14:paraId="619D6EC8">
      <w:pPr>
        <w:spacing w:line="360" w:lineRule="auto"/>
        <w:ind w:firstLine="437"/>
        <w:outlineLvl w:val="2"/>
        <w:rPr>
          <w:rFonts w:asciiTheme="minorEastAsia" w:hAnsiTheme="minorEastAsia" w:eastAsiaTheme="minorEastAsia"/>
          <w:b/>
          <w:bCs/>
          <w:sz w:val="24"/>
          <w:highlight w:val="none"/>
          <w:lang w:val="zh-CN"/>
        </w:rPr>
      </w:pPr>
      <w:bookmarkStart w:id="150" w:name="_Toc16959"/>
      <w:bookmarkStart w:id="151" w:name="_Toc259093687"/>
      <w:bookmarkStart w:id="152" w:name="_Toc7102"/>
      <w:bookmarkStart w:id="153" w:name="_Toc279701258"/>
      <w:bookmarkStart w:id="154" w:name="_Toc487900368"/>
      <w:bookmarkStart w:id="155" w:name="_Toc8298"/>
      <w:r>
        <w:rPr>
          <w:rFonts w:hint="eastAsia" w:asciiTheme="minorEastAsia" w:hAnsiTheme="minorEastAsia" w:eastAsiaTheme="minorEastAsia"/>
          <w:b/>
          <w:bCs/>
          <w:sz w:val="24"/>
          <w:highlight w:val="none"/>
          <w:lang w:val="zh-CN"/>
        </w:rPr>
        <w:t>2.</w:t>
      </w:r>
      <w:r>
        <w:rPr>
          <w:rFonts w:asciiTheme="minorEastAsia" w:hAnsiTheme="minorEastAsia" w:eastAsiaTheme="minorEastAsia"/>
          <w:b/>
          <w:bCs/>
          <w:sz w:val="24"/>
          <w:highlight w:val="none"/>
          <w:lang w:val="zh-CN"/>
        </w:rPr>
        <w:t>1</w:t>
      </w:r>
      <w:r>
        <w:rPr>
          <w:rFonts w:hint="eastAsia" w:asciiTheme="minorEastAsia" w:hAnsiTheme="minorEastAsia" w:eastAsiaTheme="minorEastAsia"/>
          <w:b/>
          <w:bCs/>
          <w:sz w:val="24"/>
          <w:highlight w:val="none"/>
        </w:rPr>
        <w:t>3</w:t>
      </w:r>
      <w:r>
        <w:rPr>
          <w:rFonts w:hint="eastAsia" w:asciiTheme="minorEastAsia" w:hAnsiTheme="minorEastAsia" w:eastAsiaTheme="minorEastAsia"/>
          <w:b/>
          <w:bCs/>
          <w:sz w:val="24"/>
          <w:highlight w:val="none"/>
          <w:lang w:val="zh-CN"/>
        </w:rPr>
        <w:t xml:space="preserve"> </w:t>
      </w:r>
      <w:r>
        <w:rPr>
          <w:rFonts w:asciiTheme="minorEastAsia" w:hAnsiTheme="minorEastAsia" w:eastAsiaTheme="minorEastAsia"/>
          <w:b/>
          <w:bCs/>
          <w:sz w:val="24"/>
          <w:highlight w:val="none"/>
          <w:lang w:val="zh-CN"/>
        </w:rPr>
        <w:t>乙方破产</w:t>
      </w:r>
      <w:bookmarkEnd w:id="150"/>
      <w:bookmarkEnd w:id="151"/>
      <w:bookmarkEnd w:id="152"/>
      <w:bookmarkEnd w:id="153"/>
      <w:bookmarkEnd w:id="154"/>
      <w:bookmarkEnd w:id="155"/>
    </w:p>
    <w:p w14:paraId="0BCF563E">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如</w:t>
      </w:r>
      <w:r>
        <w:rPr>
          <w:rFonts w:hint="eastAsia" w:asciiTheme="minorEastAsia" w:hAnsiTheme="minorEastAsia" w:eastAsiaTheme="minorEastAsia"/>
          <w:sz w:val="24"/>
          <w:highlight w:val="none"/>
        </w:rPr>
        <w:t>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5F1E233">
      <w:pPr>
        <w:spacing w:line="360" w:lineRule="auto"/>
        <w:ind w:firstLine="437"/>
        <w:outlineLvl w:val="2"/>
        <w:rPr>
          <w:rFonts w:asciiTheme="minorEastAsia" w:hAnsiTheme="minorEastAsia" w:eastAsiaTheme="minorEastAsia"/>
          <w:b/>
          <w:sz w:val="24"/>
          <w:highlight w:val="none"/>
        </w:rPr>
      </w:pPr>
      <w:bookmarkStart w:id="156" w:name="_Toc6134"/>
      <w:bookmarkStart w:id="157" w:name="_Toc29333"/>
      <w:bookmarkStart w:id="158" w:name="_Toc15387"/>
      <w:r>
        <w:rPr>
          <w:rFonts w:hint="eastAsia" w:asciiTheme="minorEastAsia" w:hAnsiTheme="minorEastAsia" w:eastAsiaTheme="minorEastAsia"/>
          <w:b/>
          <w:bCs/>
          <w:sz w:val="24"/>
          <w:highlight w:val="none"/>
          <w:lang w:val="zh-CN"/>
        </w:rPr>
        <w:t>2.1</w:t>
      </w:r>
      <w:r>
        <w:rPr>
          <w:rFonts w:hint="eastAsia" w:asciiTheme="minorEastAsia" w:hAnsiTheme="minorEastAsia" w:eastAsiaTheme="minorEastAsia"/>
          <w:b/>
          <w:bCs/>
          <w:sz w:val="24"/>
          <w:highlight w:val="none"/>
        </w:rPr>
        <w:t>4</w:t>
      </w:r>
      <w:r>
        <w:rPr>
          <w:rFonts w:hint="eastAsia" w:asciiTheme="minorEastAsia" w:hAnsiTheme="minorEastAsia" w:eastAsiaTheme="minorEastAsia"/>
          <w:b/>
          <w:bCs/>
          <w:sz w:val="24"/>
          <w:highlight w:val="none"/>
          <w:lang w:val="zh-CN"/>
        </w:rPr>
        <w:t xml:space="preserve"> 合同中止、终止</w:t>
      </w:r>
      <w:bookmarkEnd w:id="156"/>
      <w:bookmarkEnd w:id="157"/>
      <w:bookmarkEnd w:id="158"/>
    </w:p>
    <w:p w14:paraId="090A0A6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2.14.1双方当事人不得擅自中止或者终止合同；</w:t>
      </w:r>
    </w:p>
    <w:p w14:paraId="3D7F3D3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2.14.2合同继续履行将损害国家利益和社会公共利益的，双方当事人应当中止或者终止合同。有过错的一方应当承担赔偿责任，双方当事人都有过错的，各自承担相应的责任。</w:t>
      </w:r>
    </w:p>
    <w:p w14:paraId="6CED88A9">
      <w:pPr>
        <w:spacing w:line="360" w:lineRule="auto"/>
        <w:ind w:firstLine="437"/>
        <w:outlineLvl w:val="2"/>
        <w:rPr>
          <w:rFonts w:asciiTheme="minorEastAsia" w:hAnsiTheme="minorEastAsia" w:eastAsiaTheme="minorEastAsia"/>
          <w:b/>
          <w:bCs/>
          <w:sz w:val="24"/>
          <w:highlight w:val="none"/>
          <w:lang w:val="zh-CN"/>
        </w:rPr>
      </w:pPr>
      <w:bookmarkStart w:id="159" w:name="_Toc1125"/>
      <w:bookmarkStart w:id="160" w:name="_Toc6596"/>
      <w:bookmarkStart w:id="161" w:name="_Toc14563"/>
      <w:r>
        <w:rPr>
          <w:rFonts w:hint="eastAsia" w:asciiTheme="minorEastAsia" w:hAnsiTheme="minorEastAsia" w:eastAsiaTheme="minorEastAsia"/>
          <w:b/>
          <w:bCs/>
          <w:sz w:val="24"/>
          <w:highlight w:val="none"/>
          <w:lang w:val="zh-CN"/>
        </w:rPr>
        <w:t>2.1</w:t>
      </w:r>
      <w:r>
        <w:rPr>
          <w:rFonts w:hint="eastAsia" w:asciiTheme="minorEastAsia" w:hAnsiTheme="minorEastAsia" w:eastAsiaTheme="minorEastAsia"/>
          <w:b/>
          <w:bCs/>
          <w:sz w:val="24"/>
          <w:highlight w:val="none"/>
        </w:rPr>
        <w:t>5</w:t>
      </w:r>
      <w:r>
        <w:rPr>
          <w:rFonts w:hint="eastAsia" w:asciiTheme="minorEastAsia" w:hAnsiTheme="minorEastAsia" w:eastAsiaTheme="minorEastAsia"/>
          <w:b/>
          <w:bCs/>
          <w:sz w:val="24"/>
          <w:highlight w:val="none"/>
          <w:lang w:val="zh-CN"/>
        </w:rPr>
        <w:t xml:space="preserve"> 检验和验收</w:t>
      </w:r>
      <w:bookmarkEnd w:id="159"/>
      <w:bookmarkEnd w:id="160"/>
      <w:bookmarkEnd w:id="161"/>
    </w:p>
    <w:p w14:paraId="49C55FD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r>
        <w:rPr>
          <w:rFonts w:asciiTheme="minorEastAsia" w:hAnsiTheme="minorEastAsia" w:eastAsiaTheme="minorEastAsia"/>
          <w:sz w:val="24"/>
          <w:highlight w:val="none"/>
        </w:rPr>
        <w:t>1</w:t>
      </w:r>
      <w:r>
        <w:rPr>
          <w:rFonts w:hint="eastAsia" w:asciiTheme="minorEastAsia" w:hAnsiTheme="minorEastAsia" w:eastAsiaTheme="minorEastAsia"/>
          <w:sz w:val="24"/>
          <w:highlight w:val="none"/>
        </w:rPr>
        <w:t>5</w:t>
      </w:r>
      <w:r>
        <w:rPr>
          <w:rFonts w:asciiTheme="minorEastAsia" w:hAnsiTheme="minorEastAsia" w:eastAsiaTheme="minorEastAsia"/>
          <w:sz w:val="24"/>
          <w:highlight w:val="none"/>
        </w:rPr>
        <w:t>.</w:t>
      </w:r>
      <w:r>
        <w:rPr>
          <w:rFonts w:hint="eastAsia" w:asciiTheme="minorEastAsia" w:hAnsiTheme="minorEastAsia" w:eastAsiaTheme="minorEastAsia"/>
          <w:sz w:val="24"/>
          <w:highlight w:val="none"/>
        </w:rPr>
        <w:t>1乙方按照</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的约定，定期提交服务报告，甲方按照</w:t>
      </w:r>
      <w:r>
        <w:rPr>
          <w:rFonts w:hint="eastAsia" w:asciiTheme="minorEastAsia" w:hAnsiTheme="minorEastAsia" w:eastAsiaTheme="minorEastAsia"/>
          <w:b/>
          <w:i/>
          <w:sz w:val="24"/>
          <w:highlight w:val="none"/>
          <w:u w:val="single"/>
        </w:rPr>
        <w:t>合同专用条款</w:t>
      </w:r>
      <w:r>
        <w:rPr>
          <w:rFonts w:hint="eastAsia" w:asciiTheme="minorEastAsia" w:hAnsiTheme="minorEastAsia" w:eastAsiaTheme="minorEastAsia"/>
          <w:sz w:val="24"/>
          <w:highlight w:val="none"/>
        </w:rPr>
        <w:t>的约定进行定期验收；</w:t>
      </w:r>
    </w:p>
    <w:p w14:paraId="4B4C8A5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B135C0E">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2.15.3检验和验收标准、程序等具体内容以及前述验收书的效力详见</w:t>
      </w:r>
      <w:r>
        <w:rPr>
          <w:rFonts w:asciiTheme="minorEastAsia" w:hAnsiTheme="minorEastAsia" w:eastAsiaTheme="minorEastAsia"/>
          <w:b/>
          <w:i/>
          <w:sz w:val="24"/>
          <w:highlight w:val="none"/>
          <w:u w:val="single"/>
        </w:rPr>
        <w:t>合同专用条款</w:t>
      </w:r>
      <w:r>
        <w:rPr>
          <w:rFonts w:hint="eastAsia" w:asciiTheme="minorEastAsia" w:hAnsiTheme="minorEastAsia" w:eastAsiaTheme="minorEastAsia"/>
          <w:i/>
          <w:sz w:val="24"/>
          <w:highlight w:val="none"/>
        </w:rPr>
        <w:t>。</w:t>
      </w:r>
    </w:p>
    <w:bookmarkEnd w:id="131"/>
    <w:bookmarkEnd w:id="132"/>
    <w:bookmarkEnd w:id="133"/>
    <w:bookmarkEnd w:id="134"/>
    <w:p w14:paraId="0B35D14D">
      <w:pPr>
        <w:spacing w:line="360" w:lineRule="auto"/>
        <w:ind w:firstLine="437"/>
        <w:outlineLvl w:val="2"/>
        <w:rPr>
          <w:rFonts w:asciiTheme="minorEastAsia" w:hAnsiTheme="minorEastAsia" w:eastAsiaTheme="minorEastAsia"/>
          <w:b/>
          <w:bCs/>
          <w:sz w:val="24"/>
          <w:highlight w:val="none"/>
        </w:rPr>
      </w:pPr>
      <w:bookmarkStart w:id="162" w:name="_Toc487900372"/>
      <w:bookmarkStart w:id="163" w:name="_Toc4355"/>
      <w:bookmarkStart w:id="164" w:name="_Toc259093691"/>
      <w:bookmarkStart w:id="165" w:name="_Toc30599"/>
      <w:bookmarkStart w:id="166" w:name="_Toc18540"/>
      <w:bookmarkStart w:id="167" w:name="_Toc279701262"/>
      <w:r>
        <w:rPr>
          <w:rFonts w:hint="eastAsia" w:asciiTheme="minorEastAsia" w:hAnsiTheme="minorEastAsia" w:eastAsiaTheme="minorEastAsia"/>
          <w:b/>
          <w:bCs/>
          <w:sz w:val="24"/>
          <w:highlight w:val="none"/>
        </w:rPr>
        <w:t>2.1</w:t>
      </w:r>
      <w:bookmarkEnd w:id="162"/>
      <w:bookmarkEnd w:id="163"/>
      <w:bookmarkEnd w:id="164"/>
      <w:bookmarkEnd w:id="165"/>
      <w:bookmarkEnd w:id="166"/>
      <w:bookmarkEnd w:id="167"/>
      <w:bookmarkStart w:id="168" w:name="_Toc487900373"/>
      <w:bookmarkStart w:id="169" w:name="_Toc12773"/>
      <w:bookmarkStart w:id="170" w:name="_Toc18567"/>
      <w:bookmarkStart w:id="171" w:name="_Toc279701263"/>
      <w:bookmarkStart w:id="172" w:name="_Toc259093692"/>
      <w:bookmarkStart w:id="173" w:name="_Toc10330"/>
      <w:r>
        <w:rPr>
          <w:rFonts w:hint="eastAsia" w:asciiTheme="minorEastAsia" w:hAnsiTheme="minorEastAsia" w:eastAsiaTheme="minorEastAsia"/>
          <w:b/>
          <w:bCs/>
          <w:sz w:val="24"/>
          <w:highlight w:val="none"/>
        </w:rPr>
        <w:t xml:space="preserve">6 </w:t>
      </w:r>
      <w:r>
        <w:rPr>
          <w:rFonts w:hint="eastAsia" w:asciiTheme="minorEastAsia" w:hAnsiTheme="minorEastAsia" w:eastAsiaTheme="minorEastAsia"/>
          <w:b/>
          <w:bCs/>
          <w:sz w:val="24"/>
          <w:highlight w:val="none"/>
          <w:lang w:val="zh-CN"/>
        </w:rPr>
        <w:t>合同使用的文字和</w:t>
      </w:r>
      <w:r>
        <w:rPr>
          <w:rFonts w:asciiTheme="minorEastAsia" w:hAnsiTheme="minorEastAsia" w:eastAsiaTheme="minorEastAsia"/>
          <w:b/>
          <w:bCs/>
          <w:sz w:val="24"/>
          <w:highlight w:val="none"/>
          <w:lang w:val="zh-CN"/>
        </w:rPr>
        <w:t>适用的法律</w:t>
      </w:r>
      <w:bookmarkEnd w:id="168"/>
      <w:bookmarkEnd w:id="169"/>
      <w:bookmarkEnd w:id="170"/>
      <w:bookmarkEnd w:id="171"/>
      <w:bookmarkEnd w:id="172"/>
      <w:bookmarkEnd w:id="173"/>
    </w:p>
    <w:p w14:paraId="41CEC2E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2.16.1合同使用汉语书就、变更和解释；</w:t>
      </w:r>
    </w:p>
    <w:p w14:paraId="5D9253B8">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2.16.2合同适用中华人民共和国法律</w:t>
      </w:r>
      <w:r>
        <w:rPr>
          <w:rFonts w:asciiTheme="minorEastAsia" w:hAnsiTheme="minorEastAsia" w:eastAsiaTheme="minorEastAsia"/>
          <w:sz w:val="24"/>
          <w:highlight w:val="none"/>
        </w:rPr>
        <w:t>。</w:t>
      </w:r>
    </w:p>
    <w:p w14:paraId="70265A2E">
      <w:pPr>
        <w:spacing w:line="360" w:lineRule="auto"/>
        <w:ind w:firstLine="437"/>
        <w:outlineLvl w:val="2"/>
        <w:rPr>
          <w:rFonts w:asciiTheme="minorEastAsia" w:hAnsiTheme="minorEastAsia" w:eastAsiaTheme="minorEastAsia"/>
          <w:b/>
          <w:sz w:val="24"/>
          <w:highlight w:val="none"/>
        </w:rPr>
      </w:pPr>
      <w:bookmarkStart w:id="174" w:name="_Toc12004"/>
      <w:bookmarkStart w:id="175" w:name="_Toc259093693"/>
      <w:bookmarkStart w:id="176" w:name="_Toc3148"/>
      <w:bookmarkStart w:id="177" w:name="_Toc16673"/>
      <w:bookmarkStart w:id="178" w:name="_Toc279701264"/>
      <w:bookmarkStart w:id="179" w:name="_Toc487900374"/>
      <w:r>
        <w:rPr>
          <w:rFonts w:hint="eastAsia" w:asciiTheme="minorEastAsia" w:hAnsiTheme="minorEastAsia" w:eastAsiaTheme="minorEastAsia"/>
          <w:b/>
          <w:bCs/>
          <w:sz w:val="24"/>
          <w:highlight w:val="none"/>
          <w:lang w:val="zh-CN"/>
        </w:rPr>
        <w:t>2.</w:t>
      </w:r>
      <w:r>
        <w:rPr>
          <w:rFonts w:hint="eastAsia" w:asciiTheme="minorEastAsia" w:hAnsiTheme="minorEastAsia" w:eastAsiaTheme="minorEastAsia"/>
          <w:b/>
          <w:bCs/>
          <w:sz w:val="24"/>
          <w:highlight w:val="none"/>
        </w:rPr>
        <w:t>17</w:t>
      </w:r>
      <w:r>
        <w:rPr>
          <w:rFonts w:hint="eastAsia" w:asciiTheme="minorEastAsia" w:hAnsiTheme="minorEastAsia" w:eastAsiaTheme="minorEastAsia"/>
          <w:b/>
          <w:bCs/>
          <w:sz w:val="24"/>
          <w:highlight w:val="none"/>
          <w:lang w:val="zh-CN"/>
        </w:rPr>
        <w:t xml:space="preserve"> </w:t>
      </w:r>
      <w:r>
        <w:rPr>
          <w:rFonts w:asciiTheme="minorEastAsia" w:hAnsiTheme="minorEastAsia" w:eastAsiaTheme="minorEastAsia"/>
          <w:b/>
          <w:bCs/>
          <w:sz w:val="24"/>
          <w:highlight w:val="none"/>
          <w:lang w:val="zh-CN"/>
        </w:rPr>
        <w:t>履约保证金</w:t>
      </w:r>
      <w:bookmarkEnd w:id="174"/>
      <w:bookmarkEnd w:id="175"/>
      <w:bookmarkEnd w:id="176"/>
      <w:bookmarkEnd w:id="177"/>
      <w:bookmarkEnd w:id="178"/>
    </w:p>
    <w:p w14:paraId="226BA947">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2.17.1采购文件要求乙方提交履约保证金的，乙方</w:t>
      </w:r>
      <w:r>
        <w:rPr>
          <w:rFonts w:asciiTheme="minorEastAsia" w:hAnsiTheme="minorEastAsia" w:eastAsiaTheme="minorEastAsia"/>
          <w:sz w:val="24"/>
          <w:highlight w:val="none"/>
        </w:rPr>
        <w:t>应按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约定的方式</w:t>
      </w:r>
      <w:r>
        <w:rPr>
          <w:rFonts w:hint="eastAsia" w:asciiTheme="minorEastAsia" w:hAnsiTheme="minorEastAsia" w:eastAsiaTheme="minorEastAsia"/>
          <w:sz w:val="24"/>
          <w:highlight w:val="none"/>
        </w:rPr>
        <w:t>，以支票、汇票、本票或者金融机构、担保机构出具的保函等非现金形式提交；</w:t>
      </w:r>
    </w:p>
    <w:p w14:paraId="29D98A2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2.17</w:t>
      </w:r>
      <w:r>
        <w:rPr>
          <w:rFonts w:asciiTheme="minorEastAsia" w:hAnsiTheme="minorEastAsia" w:eastAsiaTheme="minorEastAsia"/>
          <w:sz w:val="24"/>
          <w:highlight w:val="none"/>
        </w:rPr>
        <w:t>.2</w:t>
      </w:r>
      <w:r>
        <w:rPr>
          <w:rFonts w:cs="Times New Roman" w:asciiTheme="minorEastAsia" w:hAnsiTheme="minorEastAsia" w:eastAsiaTheme="minorEastAsia"/>
          <w:sz w:val="24"/>
          <w:szCs w:val="24"/>
          <w:highlight w:val="none"/>
        </w:rPr>
        <w:t>履约保证金在</w:t>
      </w:r>
      <w:r>
        <w:rPr>
          <w:rFonts w:cs="Times New Roman" w:asciiTheme="minorEastAsia" w:hAnsiTheme="minorEastAsia" w:eastAsiaTheme="minorEastAsia"/>
          <w:b/>
          <w:i/>
          <w:sz w:val="24"/>
          <w:szCs w:val="24"/>
          <w:highlight w:val="none"/>
          <w:u w:val="single"/>
        </w:rPr>
        <w:t>合同专用条款</w:t>
      </w:r>
      <w:r>
        <w:rPr>
          <w:rFonts w:cs="Times New Roman" w:asciiTheme="minorEastAsia" w:hAnsiTheme="minorEastAsia" w:eastAsiaTheme="minorEastAsia"/>
          <w:sz w:val="24"/>
          <w:szCs w:val="24"/>
          <w:highlight w:val="none"/>
        </w:rPr>
        <w:t>约定期间内不予退还或者应完全有效</w:t>
      </w:r>
      <w:r>
        <w:rPr>
          <w:rFonts w:hint="eastAsia" w:cs="Times New Roman" w:asciiTheme="minorEastAsia" w:hAnsiTheme="minorEastAsia" w:eastAsiaTheme="minorEastAsia"/>
          <w:sz w:val="24"/>
          <w:szCs w:val="24"/>
          <w:highlight w:val="none"/>
        </w:rPr>
        <w:t>，前述约定期间届满</w:t>
      </w:r>
      <w:r>
        <w:rPr>
          <w:rFonts w:cs="Times New Roman" w:asciiTheme="minorEastAsia" w:hAnsiTheme="minorEastAsia" w:eastAsiaTheme="minorEastAsia"/>
          <w:sz w:val="24"/>
          <w:szCs w:val="24"/>
          <w:highlight w:val="none"/>
        </w:rPr>
        <w:t>之日起</w:t>
      </w:r>
      <w:r>
        <w:rPr>
          <w:rFonts w:hint="eastAsia" w:cs="Times New Roman" w:asciiTheme="minorEastAsia" w:hAnsiTheme="minorEastAsia" w:eastAsiaTheme="minorEastAsia"/>
          <w:sz w:val="24"/>
          <w:szCs w:val="24"/>
          <w:highlight w:val="none"/>
          <w:u w:val="single"/>
        </w:rPr>
        <w:t xml:space="preserve">  </w:t>
      </w:r>
      <w:r>
        <w:rPr>
          <w:rFonts w:hint="eastAsia" w:cs="Times New Roman" w:asciiTheme="minorEastAsia" w:hAnsiTheme="minorEastAsia" w:eastAsiaTheme="minorEastAsia"/>
          <w:sz w:val="24"/>
          <w:szCs w:val="24"/>
          <w:highlight w:val="none"/>
        </w:rPr>
        <w:t>个</w:t>
      </w:r>
      <w:r>
        <w:rPr>
          <w:rFonts w:cs="Times New Roman" w:asciiTheme="minorEastAsia" w:hAnsiTheme="minorEastAsia" w:eastAsiaTheme="minorEastAsia"/>
          <w:sz w:val="24"/>
          <w:szCs w:val="24"/>
          <w:highlight w:val="none"/>
        </w:rPr>
        <w:t>工作日内，甲方应将履约保证金退还乙方</w:t>
      </w:r>
      <w:r>
        <w:rPr>
          <w:rFonts w:hint="eastAsia" w:cs="Times New Roman" w:asciiTheme="minorEastAsia" w:hAnsiTheme="minorEastAsia" w:eastAsiaTheme="minorEastAsia"/>
          <w:sz w:val="24"/>
          <w:szCs w:val="24"/>
          <w:highlight w:val="none"/>
        </w:rPr>
        <w:t>，甲方逾期退还履约保证金应承担违约责任。</w:t>
      </w:r>
    </w:p>
    <w:p w14:paraId="11B7FCE4">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79"/>
    <w:p w14:paraId="20D4CBB3">
      <w:pPr>
        <w:spacing w:line="360" w:lineRule="auto"/>
        <w:ind w:firstLine="437"/>
        <w:outlineLvl w:val="2"/>
        <w:rPr>
          <w:rFonts w:asciiTheme="minorEastAsia" w:hAnsiTheme="minorEastAsia" w:eastAsiaTheme="minorEastAsia"/>
          <w:b/>
          <w:sz w:val="24"/>
          <w:highlight w:val="none"/>
        </w:rPr>
      </w:pPr>
      <w:bookmarkStart w:id="180" w:name="_Toc14001"/>
      <w:bookmarkStart w:id="181" w:name="_Toc6885"/>
      <w:bookmarkStart w:id="182" w:name="_Toc19890"/>
      <w:r>
        <w:rPr>
          <w:rFonts w:hint="eastAsia" w:asciiTheme="minorEastAsia" w:hAnsiTheme="minorEastAsia" w:eastAsiaTheme="minorEastAsia"/>
          <w:b/>
          <w:bCs/>
          <w:sz w:val="24"/>
          <w:highlight w:val="none"/>
          <w:lang w:val="zh-CN"/>
        </w:rPr>
        <w:t>2.</w:t>
      </w:r>
      <w:r>
        <w:rPr>
          <w:rFonts w:hint="eastAsia" w:asciiTheme="minorEastAsia" w:hAnsiTheme="minorEastAsia" w:eastAsiaTheme="minorEastAsia"/>
          <w:b/>
          <w:bCs/>
          <w:sz w:val="24"/>
          <w:highlight w:val="none"/>
        </w:rPr>
        <w:t>18</w:t>
      </w:r>
      <w:r>
        <w:rPr>
          <w:rFonts w:hint="eastAsia" w:asciiTheme="minorEastAsia" w:hAnsiTheme="minorEastAsia" w:eastAsiaTheme="minorEastAsia"/>
          <w:b/>
          <w:bCs/>
          <w:sz w:val="24"/>
          <w:highlight w:val="none"/>
          <w:lang w:val="zh-CN"/>
        </w:rPr>
        <w:t xml:space="preserve"> 合同份数</w:t>
      </w:r>
      <w:bookmarkEnd w:id="180"/>
      <w:bookmarkEnd w:id="181"/>
      <w:bookmarkEnd w:id="182"/>
    </w:p>
    <w:p w14:paraId="6600E8EC">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合同份数按</w:t>
      </w:r>
      <w:r>
        <w:rPr>
          <w:rFonts w:asciiTheme="minorEastAsia" w:hAnsiTheme="minorEastAsia" w:eastAsiaTheme="minorEastAsia"/>
          <w:b/>
          <w:i/>
          <w:sz w:val="24"/>
          <w:highlight w:val="none"/>
          <w:u w:val="single"/>
        </w:rPr>
        <w:t>合同专用条款</w:t>
      </w:r>
      <w:r>
        <w:rPr>
          <w:rFonts w:asciiTheme="minorEastAsia" w:hAnsiTheme="minorEastAsia" w:eastAsiaTheme="minorEastAsia"/>
          <w:sz w:val="24"/>
          <w:highlight w:val="none"/>
        </w:rPr>
        <w:t>规定</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每份均具有同等法律效力</w:t>
      </w:r>
      <w:r>
        <w:rPr>
          <w:rFonts w:hint="eastAsia" w:asciiTheme="minorEastAsia" w:hAnsiTheme="minorEastAsia" w:eastAsiaTheme="minorEastAsia"/>
          <w:sz w:val="24"/>
          <w:highlight w:val="none"/>
        </w:rPr>
        <w:t>。</w:t>
      </w:r>
    </w:p>
    <w:p w14:paraId="4C650D89">
      <w:pPr>
        <w:spacing w:line="360" w:lineRule="auto"/>
        <w:jc w:val="center"/>
        <w:outlineLvl w:val="1"/>
        <w:rPr>
          <w:rFonts w:asciiTheme="minorEastAsia" w:hAnsiTheme="minorEastAsia" w:eastAsiaTheme="minorEastAsia"/>
          <w:b/>
          <w:sz w:val="24"/>
          <w:highlight w:val="none"/>
        </w:rPr>
      </w:pPr>
      <w:r>
        <w:rPr>
          <w:rFonts w:asciiTheme="minorEastAsia" w:hAnsiTheme="minorEastAsia" w:eastAsiaTheme="minorEastAsia"/>
          <w:sz w:val="24"/>
          <w:highlight w:val="none"/>
        </w:rPr>
        <w:br w:type="page"/>
      </w:r>
      <w:bookmarkStart w:id="183" w:name="_Toc331685784"/>
      <w:bookmarkStart w:id="184" w:name="_Toc14669"/>
      <w:r>
        <w:rPr>
          <w:rFonts w:hint="eastAsia" w:asciiTheme="minorEastAsia" w:hAnsiTheme="minorEastAsia" w:eastAsiaTheme="minorEastAsia"/>
          <w:b/>
          <w:sz w:val="24"/>
          <w:highlight w:val="none"/>
        </w:rPr>
        <w:t>第三部分</w:t>
      </w:r>
      <w:r>
        <w:rPr>
          <w:rFonts w:asciiTheme="minorEastAsia" w:hAnsiTheme="minorEastAsia" w:eastAsiaTheme="minorEastAsia"/>
          <w:b/>
          <w:sz w:val="24"/>
          <w:highlight w:val="none"/>
        </w:rPr>
        <w:t xml:space="preserve"> </w:t>
      </w:r>
      <w:r>
        <w:rPr>
          <w:rFonts w:hint="eastAsia" w:asciiTheme="minorEastAsia" w:hAnsiTheme="minorEastAsia" w:eastAsiaTheme="minorEastAsia"/>
          <w:b/>
          <w:sz w:val="24"/>
          <w:highlight w:val="none"/>
        </w:rPr>
        <w:t>合同专用条款</w:t>
      </w:r>
      <w:bookmarkEnd w:id="183"/>
      <w:bookmarkEnd w:id="184"/>
    </w:p>
    <w:p w14:paraId="466ADE0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本部分</w:t>
      </w:r>
      <w:r>
        <w:rPr>
          <w:rFonts w:asciiTheme="minorEastAsia" w:hAnsiTheme="minorEastAsia" w:eastAsiaTheme="minorEastAsia"/>
          <w:sz w:val="24"/>
          <w:highlight w:val="none"/>
        </w:rPr>
        <w:t>是对</w:t>
      </w:r>
      <w:r>
        <w:rPr>
          <w:rFonts w:hint="eastAsia" w:asciiTheme="minorEastAsia" w:hAnsiTheme="minorEastAsia" w:eastAsiaTheme="minorEastAsia"/>
          <w:sz w:val="24"/>
          <w:highlight w:val="none"/>
        </w:rPr>
        <w:t>前两</w:t>
      </w:r>
      <w:r>
        <w:rPr>
          <w:rFonts w:asciiTheme="minorEastAsia" w:hAnsiTheme="minorEastAsia" w:eastAsiaTheme="minorEastAsia"/>
          <w:sz w:val="24"/>
          <w:highlight w:val="none"/>
        </w:rPr>
        <w:t>部分的补充和修改</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如果</w:t>
      </w:r>
      <w:r>
        <w:rPr>
          <w:rFonts w:hint="eastAsia" w:asciiTheme="minorEastAsia" w:hAnsiTheme="minorEastAsia" w:eastAsiaTheme="minorEastAsia"/>
          <w:sz w:val="24"/>
          <w:highlight w:val="none"/>
        </w:rPr>
        <w:t>前两</w:t>
      </w:r>
      <w:r>
        <w:rPr>
          <w:rFonts w:asciiTheme="minorEastAsia" w:hAnsiTheme="minorEastAsia" w:eastAsiaTheme="minorEastAsia"/>
          <w:sz w:val="24"/>
          <w:highlight w:val="none"/>
        </w:rPr>
        <w:t>部分和本部分的约定不一致</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应以本部分的约定为准</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本部分的条款号应与</w:t>
      </w:r>
      <w:r>
        <w:rPr>
          <w:rFonts w:hint="eastAsia" w:asciiTheme="minorEastAsia" w:hAnsiTheme="minorEastAsia" w:eastAsiaTheme="minorEastAsia"/>
          <w:sz w:val="24"/>
          <w:highlight w:val="none"/>
        </w:rPr>
        <w:t>前两部分</w:t>
      </w:r>
      <w:r>
        <w:rPr>
          <w:rFonts w:asciiTheme="minorEastAsia" w:hAnsiTheme="minorEastAsia" w:eastAsiaTheme="minorEastAsia"/>
          <w:sz w:val="24"/>
          <w:highlight w:val="none"/>
        </w:rPr>
        <w:t>的条款号保持对应</w:t>
      </w:r>
      <w:r>
        <w:rPr>
          <w:rFonts w:hint="eastAsia" w:asciiTheme="minorEastAsia" w:hAnsiTheme="minorEastAsia" w:eastAsiaTheme="minorEastAsia"/>
          <w:sz w:val="24"/>
          <w:highlight w:val="none"/>
        </w:rPr>
        <w:t>；与前两部分</w:t>
      </w:r>
      <w:r>
        <w:rPr>
          <w:rFonts w:asciiTheme="minorEastAsia" w:hAnsiTheme="minorEastAsia" w:eastAsiaTheme="minorEastAsia"/>
          <w:sz w:val="24"/>
          <w:highlight w:val="none"/>
        </w:rPr>
        <w:t>无对应关系的内容可另行编制条款号</w:t>
      </w:r>
      <w:r>
        <w:rPr>
          <w:rFonts w:hint="eastAsia" w:asciiTheme="minorEastAsia" w:hAnsiTheme="minorEastAsia" w:eastAsiaTheme="minorEastAsia"/>
          <w:sz w:val="24"/>
          <w:highlight w:val="none"/>
        </w:rPr>
        <w:t>。</w:t>
      </w:r>
    </w:p>
    <w:tbl>
      <w:tblPr>
        <w:tblStyle w:val="2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3"/>
        <w:gridCol w:w="7569"/>
      </w:tblGrid>
      <w:tr w14:paraId="4C391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4" w:type="pct"/>
            <w:tcBorders>
              <w:left w:val="single" w:color="auto" w:sz="4" w:space="0"/>
            </w:tcBorders>
            <w:vAlign w:val="center"/>
          </w:tcPr>
          <w:p w14:paraId="2DE13700">
            <w:pPr>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条款号</w:t>
            </w:r>
          </w:p>
        </w:tc>
        <w:tc>
          <w:tcPr>
            <w:tcW w:w="4525" w:type="pct"/>
            <w:vAlign w:val="center"/>
          </w:tcPr>
          <w:p w14:paraId="3DB5A002">
            <w:pPr>
              <w:jc w:val="center"/>
              <w:rPr>
                <w:rFonts w:asciiTheme="minorEastAsia" w:hAnsiTheme="minorEastAsia" w:eastAsiaTheme="minorEastAsia"/>
                <w:b/>
                <w:sz w:val="24"/>
                <w:highlight w:val="none"/>
              </w:rPr>
            </w:pPr>
            <w:r>
              <w:rPr>
                <w:rFonts w:asciiTheme="minorEastAsia" w:hAnsiTheme="minorEastAsia" w:eastAsiaTheme="minorEastAsia"/>
                <w:b/>
                <w:sz w:val="24"/>
                <w:highlight w:val="none"/>
              </w:rPr>
              <w:t>约定内容</w:t>
            </w:r>
          </w:p>
        </w:tc>
      </w:tr>
      <w:tr w14:paraId="7C3F5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35B483D3">
            <w:pPr>
              <w:spacing w:line="440" w:lineRule="exact"/>
              <w:jc w:val="center"/>
              <w:rPr>
                <w:rFonts w:asciiTheme="minorEastAsia" w:hAnsiTheme="minorEastAsia" w:eastAsiaTheme="minorEastAsia"/>
                <w:sz w:val="24"/>
                <w:highlight w:val="none"/>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2.5</w:t>
            </w:r>
          </w:p>
        </w:tc>
        <w:tc>
          <w:tcPr>
            <w:tcW w:w="4525" w:type="pct"/>
            <w:vAlign w:val="center"/>
          </w:tcPr>
          <w:p w14:paraId="6C0E12E3">
            <w:pPr>
              <w:spacing w:line="44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合同签订生效并具备实施条件后5个工作日内支付合同金额的40%作为预付款；平台建设验收合格后支付合同金额的20%（含预付款在内支付总金额不超过人民币95万元）；2026年12月底前支付合同剩余价款。</w:t>
            </w:r>
          </w:p>
        </w:tc>
      </w:tr>
      <w:tr w14:paraId="13F7D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vAlign w:val="center"/>
          </w:tcPr>
          <w:p w14:paraId="78AFC004">
            <w:pPr>
              <w:spacing w:line="440" w:lineRule="exact"/>
              <w:jc w:val="center"/>
              <w:rPr>
                <w:rFonts w:asciiTheme="minorEastAsia" w:hAnsiTheme="minorEastAsia" w:eastAsiaTheme="minorEastAsia"/>
                <w:sz w:val="24"/>
                <w:highlight w:val="none"/>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2.11.3</w:t>
            </w:r>
          </w:p>
        </w:tc>
        <w:tc>
          <w:tcPr>
            <w:tcW w:w="7569" w:type="dxa"/>
            <w:vAlign w:val="center"/>
          </w:tcPr>
          <w:p w14:paraId="040D2244">
            <w:pPr>
              <w:spacing w:line="440" w:lineRule="exact"/>
              <w:rPr>
                <w:rFonts w:asciiTheme="minorEastAsia" w:hAnsiTheme="minorEastAsia" w:eastAsiaTheme="minorEastAsia"/>
                <w:sz w:val="24"/>
                <w:highlight w:val="none"/>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因不可抗力致使合同有变更必要的，双方当事人应在不可抗力发生的</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15</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个工作日内以书面形式变更合同</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p>
        </w:tc>
      </w:tr>
      <w:tr w14:paraId="42C4D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vAlign w:val="center"/>
          </w:tcPr>
          <w:p w14:paraId="07C481AD">
            <w:pPr>
              <w:spacing w:line="440" w:lineRule="exact"/>
              <w:jc w:val="center"/>
              <w:rPr>
                <w:rFonts w:asciiTheme="minorEastAsia" w:hAnsiTheme="minorEastAsia" w:eastAsiaTheme="minorEastAsia"/>
                <w:sz w:val="24"/>
                <w:highlight w:val="none"/>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2.11.4</w:t>
            </w:r>
          </w:p>
        </w:tc>
        <w:tc>
          <w:tcPr>
            <w:tcW w:w="7569" w:type="dxa"/>
            <w:vAlign w:val="center"/>
          </w:tcPr>
          <w:p w14:paraId="0DA66262">
            <w:pPr>
              <w:spacing w:line="440" w:lineRule="exact"/>
              <w:rPr>
                <w:rFonts w:asciiTheme="minorEastAsia" w:hAnsiTheme="minorEastAsia" w:eastAsiaTheme="minorEastAsia"/>
                <w:sz w:val="24"/>
                <w:highlight w:val="none"/>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受不可抗力影响的一方在不可抗力发生后，应在不可抗力发生的</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个工作日内以书面形式通知对方当事人，并在</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个工作日内，将有关部门出具的证明文件送达对方当事人</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p>
        </w:tc>
      </w:tr>
      <w:tr w14:paraId="32E2B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4" w:type="pct"/>
            <w:tcBorders>
              <w:left w:val="single" w:color="auto" w:sz="4" w:space="0"/>
            </w:tcBorders>
            <w:vAlign w:val="center"/>
          </w:tcPr>
          <w:p w14:paraId="6AEFE168">
            <w:pPr>
              <w:spacing w:line="440" w:lineRule="exact"/>
              <w:jc w:val="center"/>
              <w:rPr>
                <w:rFonts w:asciiTheme="minorEastAsia" w:hAnsiTheme="minorEastAsia" w:eastAsiaTheme="minorEastAsia"/>
                <w:sz w:val="24"/>
                <w:highlight w:val="none"/>
              </w:rPr>
            </w:pPr>
            <w:r>
              <w:rPr>
                <w:rFonts w:hint="eastAsia" w:ascii="宋体" w:hAnsi="宋体" w:eastAsia="宋体" w:cs="宋体"/>
                <w:color w:val="000000" w:themeColor="text1"/>
                <w:sz w:val="24"/>
                <w:szCs w:val="24"/>
                <w:highlight w:val="none"/>
                <w14:textFill>
                  <w14:solidFill>
                    <w14:schemeClr w14:val="tx1"/>
                  </w14:solidFill>
                </w14:textFill>
              </w:rPr>
              <w:t>2.15</w:t>
            </w:r>
          </w:p>
        </w:tc>
        <w:tc>
          <w:tcPr>
            <w:tcW w:w="4525" w:type="pct"/>
            <w:vAlign w:val="center"/>
          </w:tcPr>
          <w:p w14:paraId="7CAA55C8">
            <w:pPr>
              <w:spacing w:line="440" w:lineRule="exact"/>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2.15.1验收：</w:t>
            </w:r>
          </w:p>
          <w:p w14:paraId="2E152E71">
            <w:pPr>
              <w:spacing w:line="440" w:lineRule="exact"/>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（1）甲方自项目建设完成之日起按照采购人同意验收审查意见，5个工作日内组织人员或专家验收，项目建设完成时间由甲、乙双方代表共同签字书面确认。</w:t>
            </w:r>
          </w:p>
          <w:p w14:paraId="0AAD857D">
            <w:pPr>
              <w:spacing w:line="440" w:lineRule="exact"/>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（2）甲方根据招标文件要求按照国家标准、行业标准等相关验收标准进行验收，乙方予以配合。</w:t>
            </w:r>
          </w:p>
          <w:p w14:paraId="470E027C">
            <w:pPr>
              <w:spacing w:line="440" w:lineRule="exact"/>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3）项目在验收时，乙方应提供相关清单等纸质材料；提供有关操作规程和使用说明书，维护手册、运维所需的各种相关设计、检验、安装、技术性指导等文件和应由乙方提供的必要文件。乙方负责将本项目的全部有关技术文件（外文应提供有资质的第三方出具的中文翻译资料，下同）、网络拓扑图、资料、测试、验收报告等汇集成册交付甲方。</w:t>
            </w:r>
          </w:p>
          <w:p w14:paraId="4A882B54">
            <w:pPr>
              <w:spacing w:line="440" w:lineRule="exact"/>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（4）本项目付款方式中的内容“项目验收合格后”，是指项目建设完成全部内容后，最终通过甲方组织人员或专家评审验收合格。</w:t>
            </w:r>
          </w:p>
          <w:p w14:paraId="483AE94A">
            <w:pPr>
              <w:spacing w:line="440" w:lineRule="exact"/>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（5）按《</w:t>
            </w:r>
            <w:r>
              <w:rPr>
                <w:rFonts w:hint="default"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滁州市政务信息化项目建设管理办法的通知</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w:t>
            </w:r>
            <w:r>
              <w:rPr>
                <w:rFonts w:hint="default"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滁政办秘〔2023〕29号</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）执行。</w:t>
            </w:r>
          </w:p>
          <w:p w14:paraId="6742A693">
            <w:pPr>
              <w:spacing w:line="440" w:lineRule="exact"/>
              <w:rPr>
                <w:highlight w:val="none"/>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2.15.3验收书的内容以考核结论作为结算依据。</w:t>
            </w:r>
          </w:p>
        </w:tc>
      </w:tr>
      <w:tr w14:paraId="14E5C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6EFD3970">
            <w:pPr>
              <w:spacing w:line="560" w:lineRule="exact"/>
              <w:jc w:val="center"/>
              <w:rPr>
                <w:rFonts w:asciiTheme="minorEastAsia" w:hAnsiTheme="minorEastAsia" w:eastAsiaTheme="minorEastAsia"/>
                <w:sz w:val="24"/>
                <w:highlight w:val="none"/>
              </w:rPr>
            </w:pPr>
            <w:r>
              <w:rPr>
                <w:rFonts w:hint="eastAsia" w:ascii="宋体" w:hAnsi="宋体" w:eastAsia="宋体"/>
                <w:sz w:val="24"/>
                <w:highlight w:val="none"/>
              </w:rPr>
              <w:t>2.17</w:t>
            </w:r>
          </w:p>
        </w:tc>
        <w:tc>
          <w:tcPr>
            <w:tcW w:w="4525" w:type="pct"/>
            <w:vAlign w:val="center"/>
          </w:tcPr>
          <w:p w14:paraId="01EACEF9">
            <w:pPr>
              <w:spacing w:line="440" w:lineRule="exact"/>
              <w:rPr>
                <w:rFonts w:asciiTheme="minorEastAsia" w:hAnsiTheme="minorEastAsia" w:eastAsiaTheme="minorEastAsia"/>
                <w:sz w:val="24"/>
                <w:highlight w:val="none"/>
                <w:u w:val="single"/>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本项目免收</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履约保证金</w:t>
            </w:r>
          </w:p>
        </w:tc>
      </w:tr>
      <w:tr w14:paraId="2004A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753F61CC">
            <w:pPr>
              <w:spacing w:line="440" w:lineRule="exact"/>
              <w:jc w:val="center"/>
              <w:rPr>
                <w:rFonts w:asciiTheme="minorEastAsia" w:hAnsiTheme="minorEastAsia" w:eastAsiaTheme="minorEastAsia"/>
                <w:sz w:val="24"/>
                <w:highlight w:val="none"/>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2.18</w:t>
            </w:r>
          </w:p>
        </w:tc>
        <w:tc>
          <w:tcPr>
            <w:tcW w:w="4525" w:type="pct"/>
            <w:vAlign w:val="center"/>
          </w:tcPr>
          <w:p w14:paraId="62893BDF">
            <w:pPr>
              <w:spacing w:line="440" w:lineRule="exact"/>
              <w:rPr>
                <w:rFonts w:asciiTheme="minorEastAsia" w:hAnsiTheme="minorEastAsia" w:eastAsiaTheme="minorEastAsia"/>
                <w:sz w:val="24"/>
                <w:highlight w:val="none"/>
              </w:rPr>
            </w:pPr>
            <w:r>
              <w:rPr>
                <w:rFonts w:hint="eastAsia" w:ascii="宋体" w:hAnsi="宋体" w:eastAsia="宋体" w:cs="宋体"/>
                <w:sz w:val="24"/>
                <w:highlight w:val="none"/>
              </w:rPr>
              <w:t>合同一式陆份，甲乙双方各执叁份。</w:t>
            </w:r>
          </w:p>
        </w:tc>
      </w:tr>
      <w:tr w14:paraId="62C3A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3" w:type="dxa"/>
            <w:tcBorders>
              <w:left w:val="single" w:color="auto" w:sz="4" w:space="0"/>
            </w:tcBorders>
            <w:vAlign w:val="center"/>
          </w:tcPr>
          <w:p w14:paraId="1DBCB136">
            <w:pPr>
              <w:spacing w:line="440" w:lineRule="exact"/>
              <w:jc w:val="center"/>
              <w:rPr>
                <w:rFonts w:asciiTheme="minorEastAsia" w:hAnsiTheme="minorEastAsia" w:eastAsiaTheme="minorEastAsia"/>
                <w:sz w:val="24"/>
                <w:highlight w:val="none"/>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3</w:t>
            </w:r>
          </w:p>
        </w:tc>
        <w:tc>
          <w:tcPr>
            <w:tcW w:w="7569" w:type="dxa"/>
            <w:vAlign w:val="center"/>
          </w:tcPr>
          <w:p w14:paraId="0567070A">
            <w:pPr>
              <w:spacing w:line="440" w:lineRule="exact"/>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其他约定事项和要求</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p>
          <w:p w14:paraId="75E917DA">
            <w:pPr>
              <w:spacing w:line="44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3.1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乙方负责保证施工现场安全，施工过程中乙方因自身原因发生的一切安全事故与甲方无关，由乙方自行负责。乙方在施工过程中造成甲方人员、财产损失的，应由乙方承担一切责任。</w:t>
            </w:r>
          </w:p>
          <w:p w14:paraId="39BE2C97">
            <w:pPr>
              <w:spacing w:line="44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3.2乙方按照响应文件内容，按时派出项目人员到甲方指定地点驻场启动项目建设直至项目验收完成。项目建设过程中，乙方不得随意撤换项目经理和主要技术人员，如要更换，必须提前书面征得甲方同意，并做好相关的移交工作。如甲方要求乙方更换项目经理和技术人员的，乙方应按照甲方要求进行更换。</w:t>
            </w:r>
          </w:p>
          <w:p w14:paraId="35EEF570">
            <w:pPr>
              <w:spacing w:line="44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3.3</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需做好</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本项目</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的</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信息安全等级保护，</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根据测评报告及时进行整改，完成并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通过</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等保测评和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第三方</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软件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测评</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符合信息安全等级保护要求。</w:t>
            </w:r>
          </w:p>
          <w:p w14:paraId="1721ACA7">
            <w:pPr>
              <w:spacing w:line="440" w:lineRule="exact"/>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3.4</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乙方需确保新系统</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软硬件产品使用信创产品，确保安全可靠应用。</w:t>
            </w:r>
          </w:p>
          <w:p w14:paraId="2ED6436A">
            <w:pPr>
              <w:spacing w:line="440" w:lineRule="exact"/>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3.5</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乙方保证，乙方依据本合同提供的相关软件和技术资料，均已得到有关知识产权的权利人的合法授权，如发生涉及到专利权、著作权、商标权</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以及</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提供的产品因侵犯第三方的知识产权</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等争议或使用权纠纷，</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应由</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全权</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负责，并承担由此引起的全部法律及经济责任。</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造成甲方损失的，损失全部由乙方承担。乙方提供的原有功能部分和知识产权归乙方所有，根据甲方提供的相关资料和工作条件完成的新技术成果知识产权归甲方所有。</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本项目</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在采集、清洗、应用等过程中产生的</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数据资源产权和所有权归甲方所有。</w:t>
            </w:r>
          </w:p>
          <w:p w14:paraId="1646390C">
            <w:pPr>
              <w:spacing w:line="44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3.6</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对于本项目涉及的数据等信息，甲乙双方不得违反国家有关保密规定。因泄密造成不良影响及产生一定社会后果的，由泄密方自行承担一切法律责任及赔偿。</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乙方应认真履行保密义务，签订保密协议，不得泄露在项目建设过程中接触到的甲方信息资料。未征得甲方同意，不得为任何其他目的而自行使用或允许他人使用从甲方获得的信息（信息指数据、报告、摘录、纪要、文件、计划、报表、复印件等）。</w:t>
            </w:r>
          </w:p>
          <w:p w14:paraId="290E9D80">
            <w:pPr>
              <w:spacing w:line="44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3.7</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乙方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维护期内应根据</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要求免费配合系统迁移一次。</w:t>
            </w:r>
          </w:p>
          <w:p w14:paraId="3FBF08F4">
            <w:pPr>
              <w:spacing w:line="44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3.8</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的需求在开发期和试运行期内，仍有可能不断完善，</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乙方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须在采购需求或政策法规范围内，随着</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需求的变动随时做出</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响</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应，修改应用软件或重新开发直至满足</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要求。正式验收通过后，若有需求变动，在免费维护期内，仍应免费按</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需求对整个系统做出相应修改，以满足</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的需求。调整和修改产生的所有费用均计入本</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项目合同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总价内</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p>
          <w:p w14:paraId="1395EF1E">
            <w:pPr>
              <w:spacing w:line="44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3.9</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在</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项目竣工验收前应当编目、汇聚、共享系统相关公共数据，要</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能无偿将本项目系统和数据统一部署到</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市</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政务云平台上，</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提供</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安全审查材料</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并</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免费开发</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提供接口，</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即时（实时）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实现数据资源全市共享，</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按照省市政务数据资源管理办法进行归集、治理、共享。</w:t>
            </w:r>
          </w:p>
          <w:p w14:paraId="0F025DF5">
            <w:pPr>
              <w:spacing w:line="440" w:lineRule="exact"/>
              <w:rPr>
                <w:rFonts w:asciiTheme="minorEastAsia" w:hAnsiTheme="minorEastAsia" w:eastAsiaTheme="minorEastAsia"/>
                <w:sz w:val="24"/>
                <w:highlight w:val="none"/>
                <w:u w:val="single"/>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以上要求作为项目完成后的验收事项。</w:t>
            </w:r>
          </w:p>
        </w:tc>
      </w:tr>
      <w:tr w14:paraId="15FE3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02F0D6F6">
            <w:pPr>
              <w:spacing w:line="560" w:lineRule="exact"/>
              <w:jc w:val="center"/>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4</w:t>
            </w:r>
          </w:p>
        </w:tc>
        <w:tc>
          <w:tcPr>
            <w:tcW w:w="7569" w:type="dxa"/>
            <w:vAlign w:val="center"/>
          </w:tcPr>
          <w:p w14:paraId="59C3C836">
            <w:pPr>
              <w:spacing w:line="440" w:lineRule="exact"/>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技术服务</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p>
          <w:p w14:paraId="129C3EA8">
            <w:pPr>
              <w:spacing w:line="440" w:lineRule="exac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.1乙方应向甲方提供全方位、及时而有效的技术支持和服务。</w:t>
            </w:r>
          </w:p>
          <w:p w14:paraId="1ADB9CCD">
            <w:pPr>
              <w:spacing w:line="440" w:lineRule="exact"/>
              <w:rPr>
                <w:rFonts w:asciiTheme="minorEastAsia" w:hAnsiTheme="minorEastAsia" w:eastAsiaTheme="minorEastAsia"/>
                <w:sz w:val="24"/>
                <w:highlight w:val="none"/>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.2乙方负责供货、运输、安装、调试、系统集成和售后服务等。</w:t>
            </w:r>
          </w:p>
        </w:tc>
      </w:tr>
      <w:tr w14:paraId="40513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77659B1C">
            <w:pPr>
              <w:spacing w:line="560" w:lineRule="exact"/>
              <w:jc w:val="center"/>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5</w:t>
            </w:r>
          </w:p>
        </w:tc>
        <w:tc>
          <w:tcPr>
            <w:tcW w:w="7569" w:type="dxa"/>
            <w:vAlign w:val="center"/>
          </w:tcPr>
          <w:p w14:paraId="13A08699">
            <w:pPr>
              <w:spacing w:line="440" w:lineRule="exact"/>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5.1服务</w:t>
            </w:r>
            <w:r>
              <w:rPr>
                <w:rFonts w:hint="default"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期三年，甲方对乙方提供的服务功能、性能、安全情况进行测试，乙方须无条件配合完成。乙方提供软件系统日常运行、升级</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、备份</w:t>
            </w:r>
            <w:r>
              <w:rPr>
                <w:rFonts w:hint="default"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等正常运维服务，在</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服务期</w:t>
            </w:r>
            <w:r>
              <w:rPr>
                <w:rFonts w:hint="default"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内按甲方要求免费优化完善功能模块</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，做好安全防护。</w:t>
            </w:r>
            <w:r>
              <w:rPr>
                <w:rFonts w:hint="default" w:cs="Times New Roman" w:asciiTheme="minorEastAsia" w:hAnsiTheme="minorEastAsia" w:eastAsiaTheme="minorEastAsia"/>
                <w:color w:val="000000" w:themeColor="text1"/>
                <w:sz w:val="24"/>
                <w:szCs w:val="24"/>
                <w:highlight w:val="none"/>
                <w14:textFill>
                  <w14:solidFill>
                    <w14:schemeClr w14:val="tx1"/>
                  </w14:solidFill>
                </w14:textFill>
              </w:rPr>
              <w:t>所有</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相关</w:t>
            </w:r>
            <w:r>
              <w:rPr>
                <w:rFonts w:hint="default" w:cs="Times New Roman" w:asciiTheme="minorEastAsia" w:hAnsiTheme="minorEastAsia" w:eastAsiaTheme="minorEastAsia"/>
                <w:color w:val="000000" w:themeColor="text1"/>
                <w:sz w:val="24"/>
                <w:szCs w:val="24"/>
                <w:highlight w:val="none"/>
                <w14:textFill>
                  <w14:solidFill>
                    <w14:schemeClr w14:val="tx1"/>
                  </w14:solidFill>
                </w14:textFill>
              </w:rPr>
              <w:t>费用均已包含在</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合同</w:t>
            </w:r>
            <w:r>
              <w:rPr>
                <w:rFonts w:hint="default" w:cs="Times New Roman" w:asciiTheme="minorEastAsia" w:hAnsiTheme="minorEastAsia" w:eastAsiaTheme="minorEastAsia"/>
                <w:color w:val="000000" w:themeColor="text1"/>
                <w:sz w:val="24"/>
                <w:szCs w:val="24"/>
                <w:highlight w:val="none"/>
                <w14:textFill>
                  <w14:solidFill>
                    <w14:schemeClr w14:val="tx1"/>
                  </w14:solidFill>
                </w14:textFill>
              </w:rPr>
              <w:t>价中</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p>
          <w:p w14:paraId="7BB59ABE">
            <w:pPr>
              <w:spacing w:line="440" w:lineRule="exact"/>
              <w:rPr>
                <w:rFonts w:asciiTheme="minorEastAsia" w:hAnsiTheme="minorEastAsia" w:eastAsiaTheme="minorEastAsia"/>
                <w:sz w:val="24"/>
                <w:highlight w:val="none"/>
              </w:rPr>
            </w:pP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5.2服务期</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内</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，乙方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名运维人员进行现场驻点进行运维工作，处理运维过程中相关系统使用问题</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服务期</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内驻场人员费用</w:t>
            </w:r>
            <w:r>
              <w:rPr>
                <w:rFonts w:hint="eastAsia" w:cs="Times New Roman" w:asciiTheme="minorEastAsia" w:hAnsiTheme="minorEastAsia" w:eastAsiaTheme="minorEastAsia"/>
                <w:color w:val="000000" w:themeColor="text1"/>
                <w:sz w:val="24"/>
                <w:szCs w:val="24"/>
                <w:highlight w:val="none"/>
                <w:lang w:eastAsia="zh-CN"/>
                <w14:textFill>
                  <w14:solidFill>
                    <w14:schemeClr w14:val="tx1"/>
                  </w14:solidFill>
                </w14:textFill>
              </w:rPr>
              <w:t>已</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包含在整体项目中。</w:t>
            </w:r>
          </w:p>
        </w:tc>
      </w:tr>
      <w:tr w14:paraId="723A0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left w:val="single" w:color="auto" w:sz="4" w:space="0"/>
            </w:tcBorders>
            <w:vAlign w:val="center"/>
          </w:tcPr>
          <w:p w14:paraId="7605ABD0">
            <w:pPr>
              <w:spacing w:line="560" w:lineRule="exact"/>
              <w:rPr>
                <w:rFonts w:asciiTheme="minorEastAsia" w:hAnsiTheme="minorEastAsia" w:eastAsiaTheme="minorEastAsia"/>
                <w:sz w:val="24"/>
                <w:highlight w:val="none"/>
              </w:rPr>
            </w:pPr>
          </w:p>
        </w:tc>
        <w:tc>
          <w:tcPr>
            <w:tcW w:w="4525" w:type="pct"/>
            <w:vAlign w:val="center"/>
          </w:tcPr>
          <w:p w14:paraId="111A4754">
            <w:pPr>
              <w:spacing w:line="560" w:lineRule="exact"/>
              <w:rPr>
                <w:rFonts w:asciiTheme="minorEastAsia" w:hAnsiTheme="minorEastAsia" w:eastAsiaTheme="minorEastAsia"/>
                <w:sz w:val="24"/>
                <w:highlight w:val="none"/>
              </w:rPr>
            </w:pPr>
          </w:p>
        </w:tc>
      </w:tr>
      <w:tr w14:paraId="6515E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4" w:type="pct"/>
            <w:tcBorders>
              <w:top w:val="single" w:color="auto" w:sz="6" w:space="0"/>
              <w:left w:val="single" w:color="auto" w:sz="4" w:space="0"/>
              <w:bottom w:val="single" w:color="auto" w:sz="6" w:space="0"/>
              <w:right w:val="single" w:color="auto" w:sz="6" w:space="0"/>
            </w:tcBorders>
            <w:vAlign w:val="center"/>
          </w:tcPr>
          <w:p w14:paraId="4AD5500B">
            <w:pPr>
              <w:spacing w:line="560" w:lineRule="exact"/>
              <w:rPr>
                <w:rFonts w:asciiTheme="minorEastAsia" w:hAnsiTheme="minorEastAsia" w:eastAsiaTheme="minorEastAsia"/>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14:paraId="499D4E2E">
            <w:pPr>
              <w:spacing w:line="560" w:lineRule="exact"/>
              <w:rPr>
                <w:rFonts w:asciiTheme="minorEastAsia" w:hAnsiTheme="minorEastAsia" w:eastAsiaTheme="minorEastAsia"/>
                <w:sz w:val="24"/>
                <w:highlight w:val="none"/>
              </w:rPr>
            </w:pPr>
          </w:p>
        </w:tc>
      </w:tr>
    </w:tbl>
    <w:p w14:paraId="3617477C">
      <w:pPr>
        <w:spacing w:line="360" w:lineRule="auto"/>
        <w:rPr>
          <w:rFonts w:asciiTheme="minorEastAsia" w:hAnsiTheme="minorEastAsia" w:eastAsiaTheme="minorEastAsia" w:cstheme="minorEastAsia"/>
          <w:sz w:val="28"/>
          <w:szCs w:val="27"/>
          <w:highlight w:val="none"/>
        </w:rPr>
      </w:pPr>
      <w:r>
        <w:rPr>
          <w:rFonts w:hint="eastAsia" w:asciiTheme="minorEastAsia" w:hAnsiTheme="minorEastAsia" w:eastAsiaTheme="minorEastAsia" w:cstheme="minorEastAsia"/>
          <w:sz w:val="28"/>
          <w:szCs w:val="27"/>
          <w:highlight w:val="none"/>
        </w:rPr>
        <w:br w:type="page"/>
      </w:r>
    </w:p>
    <w:p w14:paraId="7495FF83">
      <w:pPr>
        <w:spacing w:line="360" w:lineRule="auto"/>
        <w:jc w:val="center"/>
        <w:outlineLvl w:val="0"/>
        <w:rPr>
          <w:rFonts w:asciiTheme="minorEastAsia" w:hAnsiTheme="minorEastAsia" w:eastAsiaTheme="minorEastAsia"/>
          <w:b/>
          <w:sz w:val="28"/>
          <w:highlight w:val="none"/>
        </w:rPr>
      </w:pPr>
      <w:bookmarkStart w:id="185" w:name="_Toc16475"/>
      <w:bookmarkStart w:id="186" w:name="_Toc2430"/>
      <w:bookmarkStart w:id="187" w:name="_Toc25148"/>
      <w:r>
        <w:rPr>
          <w:rFonts w:hint="eastAsia" w:asciiTheme="minorEastAsia" w:hAnsiTheme="minorEastAsia" w:eastAsiaTheme="minorEastAsia"/>
          <w:b/>
          <w:sz w:val="28"/>
          <w:highlight w:val="none"/>
        </w:rPr>
        <w:t>第六章  响应文件格式</w:t>
      </w:r>
      <w:bookmarkEnd w:id="185"/>
      <w:bookmarkEnd w:id="186"/>
      <w:bookmarkEnd w:id="187"/>
    </w:p>
    <w:p w14:paraId="48EC178B">
      <w:pPr>
        <w:spacing w:line="900" w:lineRule="exact"/>
        <w:jc w:val="center"/>
        <w:rPr>
          <w:rFonts w:asciiTheme="minorEastAsia" w:hAnsiTheme="minorEastAsia" w:eastAsiaTheme="minorEastAsia"/>
          <w:b/>
          <w:sz w:val="72"/>
          <w:highlight w:val="none"/>
        </w:rPr>
      </w:pPr>
    </w:p>
    <w:p w14:paraId="03C442EA">
      <w:pPr>
        <w:spacing w:line="900" w:lineRule="exact"/>
        <w:jc w:val="center"/>
        <w:outlineLvl w:val="2"/>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响</w:t>
      </w:r>
    </w:p>
    <w:p w14:paraId="01C06C16">
      <w:pPr>
        <w:spacing w:line="900" w:lineRule="exact"/>
        <w:jc w:val="center"/>
        <w:rPr>
          <w:rFonts w:asciiTheme="minorEastAsia" w:hAnsiTheme="minorEastAsia" w:eastAsiaTheme="minorEastAsia"/>
          <w:b/>
          <w:sz w:val="72"/>
          <w:highlight w:val="none"/>
        </w:rPr>
      </w:pPr>
    </w:p>
    <w:p w14:paraId="0EA2AD75">
      <w:pPr>
        <w:spacing w:line="900" w:lineRule="exact"/>
        <w:jc w:val="center"/>
        <w:outlineLvl w:val="2"/>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应</w:t>
      </w:r>
    </w:p>
    <w:p w14:paraId="113242DC">
      <w:pPr>
        <w:spacing w:line="900" w:lineRule="exact"/>
        <w:jc w:val="center"/>
        <w:rPr>
          <w:rFonts w:asciiTheme="minorEastAsia" w:hAnsiTheme="minorEastAsia" w:eastAsiaTheme="minorEastAsia"/>
          <w:b/>
          <w:sz w:val="72"/>
          <w:highlight w:val="none"/>
        </w:rPr>
      </w:pPr>
    </w:p>
    <w:p w14:paraId="7F66C682">
      <w:pPr>
        <w:spacing w:line="900" w:lineRule="exact"/>
        <w:jc w:val="center"/>
        <w:outlineLvl w:val="2"/>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文</w:t>
      </w:r>
    </w:p>
    <w:p w14:paraId="0F80EEF3">
      <w:pPr>
        <w:spacing w:line="900" w:lineRule="exact"/>
        <w:jc w:val="center"/>
        <w:rPr>
          <w:rFonts w:asciiTheme="minorEastAsia" w:hAnsiTheme="minorEastAsia" w:eastAsiaTheme="minorEastAsia"/>
          <w:b/>
          <w:sz w:val="72"/>
          <w:highlight w:val="none"/>
        </w:rPr>
      </w:pPr>
    </w:p>
    <w:p w14:paraId="1013B19C">
      <w:pPr>
        <w:jc w:val="center"/>
        <w:outlineLvl w:val="2"/>
        <w:rPr>
          <w:rFonts w:asciiTheme="minorEastAsia" w:hAnsiTheme="minorEastAsia" w:eastAsiaTheme="minorEastAsia"/>
          <w:b/>
          <w:sz w:val="72"/>
          <w:highlight w:val="none"/>
        </w:rPr>
      </w:pPr>
      <w:r>
        <w:rPr>
          <w:rFonts w:hint="eastAsia" w:asciiTheme="minorEastAsia" w:hAnsiTheme="minorEastAsia" w:eastAsiaTheme="minorEastAsia"/>
          <w:b/>
          <w:sz w:val="72"/>
          <w:highlight w:val="none"/>
        </w:rPr>
        <w:t>件</w:t>
      </w:r>
    </w:p>
    <w:p w14:paraId="5189D6AD">
      <w:pPr>
        <w:pStyle w:val="10"/>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center"/>
        <w:textAlignment w:val="auto"/>
        <w:outlineLvl w:val="9"/>
        <w:rPr>
          <w:rFonts w:hint="eastAsia" w:asciiTheme="minorEastAsia" w:hAnsiTheme="minorEastAsia" w:eastAsiaTheme="minorEastAsia"/>
          <w:b/>
          <w:color w:val="auto"/>
          <w:sz w:val="32"/>
          <w:szCs w:val="32"/>
          <w:highlight w:val="none"/>
        </w:rPr>
      </w:pPr>
      <w:bookmarkStart w:id="188" w:name="_Toc32506"/>
    </w:p>
    <w:bookmarkEnd w:id="188"/>
    <w:p w14:paraId="1E3F2F13">
      <w:pPr>
        <w:pStyle w:val="10"/>
        <w:spacing w:after="0" w:line="360" w:lineRule="auto"/>
        <w:ind w:firstLine="480" w:firstLineChars="200"/>
        <w:jc w:val="center"/>
        <w:rPr>
          <w:rFonts w:ascii="宋体" w:hAnsi="宋体" w:eastAsia="宋体"/>
          <w:sz w:val="24"/>
          <w:szCs w:val="18"/>
          <w:highlight w:val="none"/>
          <w:lang w:val="en-US"/>
        </w:rPr>
      </w:pPr>
    </w:p>
    <w:p w14:paraId="00A0887A">
      <w:pPr>
        <w:pStyle w:val="10"/>
        <w:spacing w:after="0" w:line="360" w:lineRule="auto"/>
        <w:ind w:firstLine="480" w:firstLineChars="200"/>
        <w:jc w:val="center"/>
        <w:rPr>
          <w:rFonts w:ascii="宋体" w:hAnsi="宋体" w:eastAsia="宋体"/>
          <w:sz w:val="24"/>
          <w:szCs w:val="18"/>
          <w:highlight w:val="none"/>
          <w:lang w:val="en-US"/>
        </w:rPr>
      </w:pPr>
    </w:p>
    <w:p w14:paraId="22388622">
      <w:pPr>
        <w:spacing w:after="156" w:afterLines="50" w:line="500" w:lineRule="exact"/>
        <w:rPr>
          <w:rFonts w:asciiTheme="minorEastAsia" w:hAnsiTheme="minorEastAsia" w:eastAsiaTheme="minorEastAsia"/>
          <w:b/>
          <w:sz w:val="72"/>
          <w:highlight w:val="none"/>
        </w:rPr>
      </w:pPr>
    </w:p>
    <w:p w14:paraId="34C5C0CA">
      <w:pPr>
        <w:spacing w:after="156" w:afterLines="50" w:line="500" w:lineRule="exact"/>
        <w:jc w:val="center"/>
        <w:rPr>
          <w:rFonts w:asciiTheme="minorEastAsia" w:hAnsiTheme="minorEastAsia" w:eastAsiaTheme="minorEastAsia"/>
          <w:b/>
          <w:sz w:val="28"/>
          <w:szCs w:val="28"/>
          <w:highlight w:val="none"/>
        </w:rPr>
      </w:pPr>
    </w:p>
    <w:p w14:paraId="27228DF2">
      <w:pPr>
        <w:tabs>
          <w:tab w:val="left" w:pos="2410"/>
        </w:tabs>
        <w:autoSpaceDE w:val="0"/>
        <w:autoSpaceDN w:val="0"/>
        <w:adjustRightInd w:val="0"/>
        <w:snapToGrid w:val="0"/>
        <w:spacing w:line="360" w:lineRule="auto"/>
        <w:ind w:firstLine="643" w:firstLineChars="200"/>
        <w:rPr>
          <w:rFonts w:ascii="宋体" w:hAnsi="宋体" w:eastAsia="宋体"/>
          <w:b/>
          <w:spacing w:val="20"/>
          <w:kern w:val="0"/>
          <w:sz w:val="32"/>
          <w:szCs w:val="32"/>
          <w:highlight w:val="none"/>
        </w:rPr>
      </w:pPr>
      <w:r>
        <w:rPr>
          <w:rFonts w:hint="eastAsia" w:asciiTheme="minorEastAsia" w:hAnsiTheme="minorEastAsia" w:eastAsiaTheme="minorEastAsia"/>
          <w:b/>
          <w:sz w:val="32"/>
          <w:highlight w:val="none"/>
        </w:rPr>
        <w:t>项目名称：</w:t>
      </w:r>
      <w:r>
        <w:rPr>
          <w:rFonts w:hint="eastAsia" w:asciiTheme="minorEastAsia" w:hAnsiTheme="minorEastAsia" w:eastAsiaTheme="minorEastAsia"/>
          <w:b/>
          <w:sz w:val="32"/>
          <w:highlight w:val="none"/>
          <w:u w:val="single"/>
        </w:rPr>
        <w:t xml:space="preserve">                  </w:t>
      </w:r>
    </w:p>
    <w:p w14:paraId="36659528">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项目编号：</w:t>
      </w:r>
      <w:r>
        <w:rPr>
          <w:rFonts w:hint="eastAsia" w:asciiTheme="minorEastAsia" w:hAnsiTheme="minorEastAsia" w:eastAsiaTheme="minorEastAsia"/>
          <w:b/>
          <w:sz w:val="32"/>
          <w:highlight w:val="none"/>
          <w:u w:val="single"/>
        </w:rPr>
        <w:t xml:space="preserve">                  </w:t>
      </w:r>
    </w:p>
    <w:p w14:paraId="64E7D3AF">
      <w:pPr>
        <w:tabs>
          <w:tab w:val="left" w:pos="2410"/>
        </w:tabs>
        <w:autoSpaceDE w:val="0"/>
        <w:autoSpaceDN w:val="0"/>
        <w:adjustRightInd w:val="0"/>
        <w:snapToGrid w:val="0"/>
        <w:spacing w:line="360" w:lineRule="auto"/>
        <w:ind w:firstLine="643" w:firstLineChars="200"/>
        <w:rPr>
          <w:rFonts w:asciiTheme="minorEastAsia" w:hAnsiTheme="minorEastAsia" w:eastAsiaTheme="minorEastAsia"/>
          <w:b/>
          <w:sz w:val="32"/>
          <w:highlight w:val="none"/>
          <w:u w:val="single"/>
        </w:rPr>
      </w:pPr>
      <w:r>
        <w:rPr>
          <w:rFonts w:hint="eastAsia" w:asciiTheme="minorEastAsia" w:hAnsiTheme="minorEastAsia" w:eastAsiaTheme="minorEastAsia"/>
          <w:b/>
          <w:sz w:val="32"/>
          <w:highlight w:val="none"/>
        </w:rPr>
        <w:t>供 应 商：</w:t>
      </w:r>
      <w:r>
        <w:rPr>
          <w:rFonts w:hint="eastAsia" w:asciiTheme="minorEastAsia" w:hAnsiTheme="minorEastAsia" w:eastAsiaTheme="minorEastAsia"/>
          <w:b/>
          <w:sz w:val="32"/>
          <w:highlight w:val="none"/>
          <w:u w:val="single"/>
        </w:rPr>
        <w:t xml:space="preserve">                  </w:t>
      </w:r>
    </w:p>
    <w:p w14:paraId="2F7BF850">
      <w:pPr>
        <w:spacing w:after="156" w:afterLines="50" w:line="500" w:lineRule="exact"/>
        <w:jc w:val="center"/>
        <w:rPr>
          <w:rFonts w:asciiTheme="minorEastAsia" w:hAnsiTheme="minorEastAsia" w:eastAsiaTheme="minorEastAsia"/>
          <w:b/>
          <w:sz w:val="32"/>
          <w:highlight w:val="none"/>
        </w:rPr>
      </w:pPr>
      <w:r>
        <w:rPr>
          <w:rFonts w:hint="eastAsia" w:asciiTheme="minorEastAsia" w:hAnsiTheme="minorEastAsia" w:eastAsiaTheme="minorEastAsia"/>
          <w:b/>
          <w:sz w:val="32"/>
          <w:highlight w:val="none"/>
          <w:u w:val="single"/>
        </w:rPr>
        <w:t xml:space="preserve">  </w:t>
      </w:r>
      <w:bookmarkStart w:id="189" w:name="_Toc8037"/>
      <w:r>
        <w:rPr>
          <w:rFonts w:hint="eastAsia" w:asciiTheme="minorEastAsia" w:hAnsiTheme="minorEastAsia" w:eastAsiaTheme="minorEastAsia"/>
          <w:b/>
          <w:sz w:val="32"/>
          <w:highlight w:val="none"/>
        </w:rPr>
        <w:t>年</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月</w:t>
      </w:r>
      <w:r>
        <w:rPr>
          <w:rFonts w:hint="eastAsia" w:asciiTheme="minorEastAsia" w:hAnsiTheme="minorEastAsia" w:eastAsiaTheme="minorEastAsia"/>
          <w:b/>
          <w:sz w:val="32"/>
          <w:highlight w:val="none"/>
          <w:u w:val="single"/>
        </w:rPr>
        <w:t xml:space="preserve">  </w:t>
      </w:r>
      <w:r>
        <w:rPr>
          <w:rFonts w:hint="eastAsia" w:asciiTheme="minorEastAsia" w:hAnsiTheme="minorEastAsia" w:eastAsiaTheme="minorEastAsia"/>
          <w:b/>
          <w:sz w:val="32"/>
          <w:highlight w:val="none"/>
        </w:rPr>
        <w:t>日</w:t>
      </w:r>
      <w:bookmarkEnd w:id="189"/>
    </w:p>
    <w:p w14:paraId="311A8162">
      <w:pPr>
        <w:widowControl/>
        <w:jc w:val="left"/>
        <w:rPr>
          <w:rFonts w:asciiTheme="minorEastAsia" w:hAnsiTheme="minorEastAsia" w:eastAsiaTheme="minorEastAsia"/>
          <w:b/>
          <w:sz w:val="28"/>
          <w:highlight w:val="none"/>
        </w:rPr>
      </w:pPr>
      <w:r>
        <w:rPr>
          <w:rFonts w:asciiTheme="minorEastAsia" w:hAnsiTheme="minorEastAsia" w:eastAsiaTheme="minorEastAsia"/>
          <w:b/>
          <w:sz w:val="28"/>
          <w:highlight w:val="none"/>
        </w:rPr>
        <w:br w:type="page"/>
      </w:r>
    </w:p>
    <w:p w14:paraId="53B11768">
      <w:pPr>
        <w:spacing w:line="360" w:lineRule="auto"/>
        <w:jc w:val="center"/>
        <w:outlineLvl w:val="1"/>
        <w:rPr>
          <w:rFonts w:asciiTheme="minorEastAsia" w:hAnsiTheme="minorEastAsia" w:eastAsiaTheme="minorEastAsia"/>
          <w:b/>
          <w:sz w:val="24"/>
          <w:highlight w:val="none"/>
        </w:rPr>
      </w:pPr>
      <w:bookmarkStart w:id="190" w:name="_Toc461056631"/>
      <w:bookmarkStart w:id="191" w:name="_Toc461053086"/>
      <w:bookmarkStart w:id="192" w:name="_Toc26791"/>
      <w:bookmarkStart w:id="193" w:name="_Toc5881"/>
      <w:bookmarkStart w:id="194" w:name="_Toc520983587"/>
      <w:r>
        <w:rPr>
          <w:rFonts w:hint="eastAsia" w:asciiTheme="minorEastAsia" w:hAnsiTheme="minorEastAsia" w:eastAsiaTheme="minorEastAsia"/>
          <w:b/>
          <w:sz w:val="24"/>
          <w:highlight w:val="none"/>
        </w:rPr>
        <w:t>一</w:t>
      </w:r>
      <w:bookmarkEnd w:id="190"/>
      <w:bookmarkEnd w:id="191"/>
      <w:r>
        <w:rPr>
          <w:rFonts w:hint="eastAsia" w:asciiTheme="minorEastAsia" w:hAnsiTheme="minorEastAsia" w:eastAsiaTheme="minorEastAsia"/>
          <w:b/>
          <w:sz w:val="24"/>
          <w:highlight w:val="none"/>
        </w:rPr>
        <w:t>、报价表格式</w:t>
      </w:r>
      <w:bookmarkEnd w:id="192"/>
      <w:bookmarkEnd w:id="193"/>
      <w:bookmarkEnd w:id="194"/>
    </w:p>
    <w:p w14:paraId="57955D94">
      <w:pPr>
        <w:spacing w:before="156" w:beforeLines="50" w:after="156" w:afterLines="50" w:line="360" w:lineRule="auto"/>
        <w:jc w:val="left"/>
        <w:outlineLvl w:val="2"/>
        <w:rPr>
          <w:rFonts w:ascii="宋体" w:hAnsi="宋体" w:eastAsia="宋体"/>
          <w:b/>
          <w:sz w:val="24"/>
          <w:szCs w:val="28"/>
          <w:highlight w:val="none"/>
        </w:rPr>
      </w:pPr>
      <w:r>
        <w:rPr>
          <w:rFonts w:hint="eastAsia" w:ascii="宋体" w:hAnsi="宋体" w:eastAsia="宋体"/>
          <w:b/>
          <w:sz w:val="24"/>
          <w:szCs w:val="28"/>
          <w:highlight w:val="none"/>
        </w:rPr>
        <w:t>1-1 报价表</w:t>
      </w:r>
    </w:p>
    <w:p w14:paraId="5BBFAA75">
      <w:pPr>
        <w:snapToGrid w:val="0"/>
        <w:spacing w:line="360" w:lineRule="auto"/>
        <w:jc w:val="left"/>
        <w:rPr>
          <w:rFonts w:ascii="宋体" w:hAnsi="宋体" w:eastAsia="宋体"/>
          <w:b/>
          <w:sz w:val="24"/>
          <w:szCs w:val="28"/>
          <w:highlight w:val="none"/>
        </w:rPr>
      </w:pPr>
      <w:r>
        <w:rPr>
          <w:rFonts w:hint="eastAsia" w:ascii="宋体" w:hAnsi="宋体" w:eastAsia="宋体"/>
          <w:b/>
          <w:sz w:val="24"/>
          <w:szCs w:val="28"/>
          <w:highlight w:val="none"/>
        </w:rPr>
        <w:t>项目名称：</w:t>
      </w:r>
      <w:r>
        <w:rPr>
          <w:rFonts w:hint="eastAsia" w:ascii="宋体" w:hAnsi="宋体" w:eastAsia="宋体"/>
          <w:b/>
          <w:sz w:val="24"/>
          <w:szCs w:val="28"/>
          <w:highlight w:val="none"/>
          <w:u w:val="single"/>
        </w:rPr>
        <w:t xml:space="preserve">          </w:t>
      </w:r>
    </w:p>
    <w:p w14:paraId="416D4FEC">
      <w:pPr>
        <w:snapToGrid w:val="0"/>
        <w:spacing w:after="156" w:afterLines="50" w:line="360" w:lineRule="auto"/>
        <w:jc w:val="left"/>
        <w:rPr>
          <w:rFonts w:ascii="宋体" w:hAnsi="宋体" w:eastAsia="宋体"/>
          <w:b/>
          <w:bCs/>
          <w:sz w:val="24"/>
          <w:szCs w:val="28"/>
          <w:highlight w:val="none"/>
          <w:u w:val="single"/>
        </w:rPr>
      </w:pPr>
      <w:r>
        <w:rPr>
          <w:rFonts w:hint="eastAsia" w:ascii="宋体" w:hAnsi="宋体" w:eastAsia="宋体"/>
          <w:b/>
          <w:sz w:val="24"/>
          <w:szCs w:val="28"/>
          <w:highlight w:val="none"/>
        </w:rPr>
        <w:t>项目编号：</w:t>
      </w:r>
      <w:r>
        <w:rPr>
          <w:rFonts w:hint="eastAsia" w:ascii="宋体" w:hAnsi="宋体" w:eastAsia="宋体"/>
          <w:b/>
          <w:sz w:val="24"/>
          <w:szCs w:val="28"/>
          <w:highlight w:val="none"/>
          <w:u w:val="single"/>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12FF0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DE49FC5">
            <w:pPr>
              <w:spacing w:line="360" w:lineRule="auto"/>
              <w:jc w:val="center"/>
              <w:rPr>
                <w:rFonts w:ascii="宋体" w:hAnsi="宋体" w:eastAsia="宋体"/>
                <w:b/>
                <w:sz w:val="24"/>
                <w:highlight w:val="none"/>
              </w:rPr>
            </w:pPr>
            <w:r>
              <w:rPr>
                <w:rFonts w:hint="eastAsia" w:ascii="宋体" w:hAnsi="宋体" w:eastAsia="宋体"/>
                <w:b/>
                <w:sz w:val="24"/>
                <w:highlight w:val="none"/>
              </w:rPr>
              <w:t>供应商名称</w:t>
            </w:r>
          </w:p>
        </w:tc>
        <w:tc>
          <w:tcPr>
            <w:tcW w:w="3557" w:type="pct"/>
            <w:tcBorders>
              <w:left w:val="single" w:color="auto" w:sz="4" w:space="0"/>
            </w:tcBorders>
          </w:tcPr>
          <w:p w14:paraId="72C6EF16">
            <w:pPr>
              <w:spacing w:line="360" w:lineRule="auto"/>
              <w:rPr>
                <w:rFonts w:ascii="宋体" w:hAnsi="宋体" w:eastAsia="宋体"/>
                <w:b/>
                <w:sz w:val="24"/>
                <w:highlight w:val="none"/>
              </w:rPr>
            </w:pPr>
          </w:p>
        </w:tc>
      </w:tr>
      <w:tr w14:paraId="6603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294040F7">
            <w:pPr>
              <w:spacing w:line="360" w:lineRule="exact"/>
              <w:jc w:val="center"/>
              <w:rPr>
                <w:rFonts w:ascii="宋体" w:hAnsi="宋体" w:eastAsia="宋体"/>
                <w:b/>
                <w:sz w:val="24"/>
                <w:highlight w:val="none"/>
              </w:rPr>
            </w:pPr>
            <w:r>
              <w:rPr>
                <w:rFonts w:hint="eastAsia" w:ascii="宋体" w:hAnsi="宋体" w:eastAsia="宋体"/>
                <w:b/>
                <w:sz w:val="24"/>
                <w:highlight w:val="none"/>
              </w:rPr>
              <w:t>磋商范围</w:t>
            </w:r>
          </w:p>
        </w:tc>
        <w:tc>
          <w:tcPr>
            <w:tcW w:w="3557" w:type="pct"/>
            <w:tcBorders>
              <w:left w:val="single" w:color="auto" w:sz="4" w:space="0"/>
            </w:tcBorders>
            <w:vAlign w:val="center"/>
          </w:tcPr>
          <w:p w14:paraId="464D4C23">
            <w:pPr>
              <w:widowControl/>
              <w:spacing w:line="360" w:lineRule="exact"/>
              <w:rPr>
                <w:rFonts w:hint="eastAsia" w:ascii="宋体" w:hAnsi="宋体" w:eastAsia="宋体"/>
                <w:b/>
                <w:sz w:val="24"/>
                <w:highlight w:val="none"/>
                <w:lang w:eastAsia="zh-CN"/>
              </w:rPr>
            </w:pPr>
            <w:r>
              <w:rPr>
                <w:rFonts w:hint="eastAsia" w:asciiTheme="minorEastAsia" w:hAnsiTheme="minorEastAsia" w:eastAsiaTheme="minorEastAsia"/>
                <w:color w:val="auto"/>
                <w:sz w:val="24"/>
                <w:szCs w:val="28"/>
                <w:highlight w:val="none"/>
                <w:lang w:val="en-US" w:eastAsia="zh-CN"/>
              </w:rPr>
              <w:t>全部</w:t>
            </w:r>
          </w:p>
        </w:tc>
      </w:tr>
      <w:tr w14:paraId="79EA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7901BBE7">
            <w:pPr>
              <w:spacing w:line="360" w:lineRule="auto"/>
              <w:jc w:val="center"/>
              <w:rPr>
                <w:rFonts w:ascii="宋体" w:hAnsi="宋体" w:eastAsia="宋体"/>
                <w:b/>
                <w:sz w:val="24"/>
                <w:highlight w:val="none"/>
              </w:rPr>
            </w:pPr>
            <w:r>
              <w:rPr>
                <w:rFonts w:hint="eastAsia" w:ascii="宋体" w:hAnsi="宋体" w:eastAsia="宋体"/>
                <w:b/>
                <w:sz w:val="24"/>
                <w:highlight w:val="none"/>
              </w:rPr>
              <w:t>报价</w:t>
            </w:r>
          </w:p>
          <w:p w14:paraId="6C624151">
            <w:pPr>
              <w:spacing w:line="360" w:lineRule="auto"/>
              <w:jc w:val="center"/>
              <w:rPr>
                <w:rFonts w:ascii="宋体" w:hAnsi="宋体" w:eastAsia="宋体"/>
                <w:b/>
                <w:sz w:val="24"/>
                <w:highlight w:val="none"/>
              </w:rPr>
            </w:pPr>
            <w:r>
              <w:rPr>
                <w:rFonts w:hint="eastAsia" w:ascii="宋体" w:hAnsi="宋体" w:eastAsia="宋体"/>
                <w:b/>
                <w:sz w:val="24"/>
                <w:highlight w:val="none"/>
              </w:rPr>
              <w:t>（详见备注说明）</w:t>
            </w:r>
          </w:p>
        </w:tc>
        <w:tc>
          <w:tcPr>
            <w:tcW w:w="3557" w:type="pct"/>
            <w:vAlign w:val="center"/>
          </w:tcPr>
          <w:p w14:paraId="0F9374E9">
            <w:pPr>
              <w:snapToGrid w:val="0"/>
              <w:spacing w:line="360" w:lineRule="auto"/>
              <w:rPr>
                <w:rFonts w:ascii="宋体" w:hAnsi="宋体" w:eastAsia="宋体"/>
                <w:sz w:val="24"/>
                <w:szCs w:val="28"/>
                <w:highlight w:val="none"/>
              </w:rPr>
            </w:pPr>
          </w:p>
          <w:p w14:paraId="599375CC">
            <w:pPr>
              <w:snapToGrid w:val="0"/>
              <w:spacing w:line="360" w:lineRule="auto"/>
              <w:jc w:val="left"/>
              <w:rPr>
                <w:rFonts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14:paraId="36FB3540">
            <w:pPr>
              <w:spacing w:line="360" w:lineRule="auto"/>
              <w:ind w:right="-670"/>
              <w:rPr>
                <w:rFonts w:asciiTheme="minorEastAsia" w:hAnsiTheme="minorEastAsia" w:eastAsiaTheme="minorEastAsia"/>
                <w:sz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p w14:paraId="36AB740A">
            <w:pPr>
              <w:snapToGrid w:val="0"/>
              <w:spacing w:line="360" w:lineRule="auto"/>
              <w:rPr>
                <w:rFonts w:ascii="宋体" w:hAnsi="宋体" w:eastAsia="宋体"/>
                <w:b/>
                <w:sz w:val="24"/>
                <w:highlight w:val="none"/>
              </w:rPr>
            </w:pPr>
          </w:p>
        </w:tc>
      </w:tr>
      <w:tr w14:paraId="1F73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0F957D08">
            <w:pPr>
              <w:spacing w:line="360" w:lineRule="auto"/>
              <w:jc w:val="center"/>
              <w:rPr>
                <w:rFonts w:ascii="宋体" w:hAnsi="宋体" w:eastAsia="宋体"/>
                <w:b/>
                <w:sz w:val="24"/>
                <w:highlight w:val="none"/>
              </w:rPr>
            </w:pPr>
            <w:r>
              <w:rPr>
                <w:rFonts w:hint="eastAsia" w:ascii="宋体" w:hAnsi="宋体" w:eastAsia="宋体"/>
                <w:b/>
                <w:sz w:val="24"/>
                <w:highlight w:val="none"/>
              </w:rPr>
              <w:t>备注说明</w:t>
            </w:r>
          </w:p>
        </w:tc>
        <w:tc>
          <w:tcPr>
            <w:tcW w:w="3557" w:type="pct"/>
          </w:tcPr>
          <w:p w14:paraId="1320C00B">
            <w:pPr>
              <w:spacing w:line="360" w:lineRule="auto"/>
              <w:rPr>
                <w:rFonts w:ascii="宋体" w:hAnsi="宋体" w:eastAsia="宋体"/>
                <w:b/>
                <w:sz w:val="24"/>
                <w:highlight w:val="none"/>
              </w:rPr>
            </w:pPr>
          </w:p>
        </w:tc>
      </w:tr>
    </w:tbl>
    <w:p w14:paraId="1B444F37">
      <w:pPr>
        <w:spacing w:line="360" w:lineRule="auto"/>
        <w:ind w:firstLine="4800" w:firstLineChars="2000"/>
        <w:rPr>
          <w:rFonts w:ascii="宋体" w:hAnsi="宋体" w:eastAsia="宋体"/>
          <w:sz w:val="24"/>
          <w:highlight w:val="none"/>
        </w:rPr>
      </w:pPr>
      <w:r>
        <w:rPr>
          <w:rFonts w:hint="eastAsia" w:ascii="宋体" w:hAnsi="宋体" w:eastAsia="宋体"/>
          <w:sz w:val="24"/>
          <w:highlight w:val="none"/>
        </w:rPr>
        <w:t>供应商电子签章：</w:t>
      </w:r>
      <w:r>
        <w:rPr>
          <w:rFonts w:hint="eastAsia" w:ascii="宋体" w:hAnsi="宋体" w:eastAsia="宋体"/>
          <w:sz w:val="24"/>
          <w:highlight w:val="none"/>
          <w:u w:val="single"/>
        </w:rPr>
        <w:t xml:space="preserve">             </w:t>
      </w:r>
    </w:p>
    <w:p w14:paraId="68A7597D">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27673123">
      <w:pPr>
        <w:adjustRightInd w:val="0"/>
        <w:snapToGrid w:val="0"/>
        <w:spacing w:line="360" w:lineRule="auto"/>
        <w:rPr>
          <w:rFonts w:ascii="宋体" w:hAnsi="宋体" w:eastAsia="宋体"/>
          <w:b/>
          <w:bCs/>
          <w:sz w:val="24"/>
          <w:szCs w:val="28"/>
          <w:highlight w:val="none"/>
        </w:rPr>
      </w:pPr>
      <w:r>
        <w:rPr>
          <w:rFonts w:hint="eastAsia" w:ascii="宋体" w:hAnsi="宋体" w:eastAsia="宋体"/>
          <w:b/>
          <w:bCs/>
          <w:sz w:val="24"/>
          <w:szCs w:val="28"/>
          <w:highlight w:val="none"/>
        </w:rPr>
        <w:t>注：</w:t>
      </w:r>
    </w:p>
    <w:p w14:paraId="50B7E8B6">
      <w:pPr>
        <w:adjustRightInd w:val="0"/>
        <w:snapToGrid w:val="0"/>
        <w:spacing w:line="360" w:lineRule="auto"/>
        <w:ind w:firstLine="482" w:firstLineChars="200"/>
        <w:rPr>
          <w:rFonts w:ascii="宋体" w:hAnsi="宋体" w:eastAsia="宋体"/>
          <w:sz w:val="24"/>
          <w:highlight w:val="none"/>
        </w:rPr>
      </w:pPr>
      <w:r>
        <w:rPr>
          <w:rFonts w:hint="eastAsia" w:ascii="宋体" w:hAnsi="宋体" w:eastAsia="宋体"/>
          <w:b/>
          <w:bCs/>
          <w:sz w:val="24"/>
          <w:szCs w:val="28"/>
          <w:highlight w:val="none"/>
        </w:rPr>
        <w:t>1.本表内容根据磋商文件要求包括了服务及其配套的设计、采购、制造、检测、试验、运输、保险、仓储、税费以及现场落地、安装及安装耗损、调试、培训、技术服务（包括技术资料、图纸的提供）质保期内的售后服务保障等所有费用。</w:t>
      </w:r>
    </w:p>
    <w:p w14:paraId="1E97F8B2">
      <w:pPr>
        <w:adjustRightInd w:val="0"/>
        <w:snapToGrid w:val="0"/>
        <w:spacing w:line="360" w:lineRule="auto"/>
        <w:ind w:firstLine="482" w:firstLineChars="200"/>
        <w:rPr>
          <w:rFonts w:ascii="宋体" w:hAnsi="宋体" w:eastAsia="宋体"/>
          <w:b/>
          <w:bCs/>
          <w:sz w:val="24"/>
          <w:szCs w:val="28"/>
          <w:highlight w:val="none"/>
        </w:rPr>
      </w:pPr>
      <w:r>
        <w:rPr>
          <w:rFonts w:hint="eastAsia" w:ascii="宋体" w:hAnsi="宋体" w:eastAsia="宋体"/>
          <w:b/>
          <w:bCs/>
          <w:sz w:val="24"/>
          <w:szCs w:val="28"/>
          <w:highlight w:val="none"/>
        </w:rPr>
        <w:t>2.特殊事项在备注中注明。</w:t>
      </w:r>
    </w:p>
    <w:p w14:paraId="20D48FF0">
      <w:pPr>
        <w:adjustRightInd w:val="0"/>
        <w:snapToGrid w:val="0"/>
        <w:spacing w:line="360" w:lineRule="auto"/>
        <w:ind w:firstLine="482" w:firstLineChars="200"/>
        <w:rPr>
          <w:rFonts w:ascii="宋体" w:hAnsi="宋体" w:eastAsia="宋体"/>
          <w:b/>
          <w:bCs/>
          <w:sz w:val="24"/>
          <w:szCs w:val="28"/>
          <w:highlight w:val="none"/>
        </w:rPr>
      </w:pPr>
      <w:r>
        <w:rPr>
          <w:rFonts w:hint="eastAsia" w:ascii="宋体" w:hAnsi="宋体" w:eastAsia="宋体"/>
          <w:b/>
          <w:bCs/>
          <w:sz w:val="24"/>
          <w:szCs w:val="28"/>
          <w:highlight w:val="none"/>
        </w:rPr>
        <w:t>3.表中大写金额与小写金额不一致的，以大写金额为准。</w:t>
      </w:r>
    </w:p>
    <w:p w14:paraId="6F5DE03F">
      <w:pPr>
        <w:widowControl/>
        <w:jc w:val="left"/>
        <w:rPr>
          <w:rFonts w:ascii="宋体" w:hAnsi="宋体" w:eastAsia="宋体"/>
          <w:b/>
          <w:bCs/>
          <w:sz w:val="24"/>
          <w:szCs w:val="28"/>
          <w:highlight w:val="none"/>
        </w:rPr>
      </w:pPr>
      <w:r>
        <w:rPr>
          <w:rFonts w:ascii="宋体" w:hAnsi="宋体" w:eastAsia="宋体"/>
          <w:b/>
          <w:bCs/>
          <w:sz w:val="24"/>
          <w:szCs w:val="28"/>
          <w:highlight w:val="none"/>
        </w:rPr>
        <w:br w:type="page"/>
      </w:r>
    </w:p>
    <w:p w14:paraId="40B1880F">
      <w:pPr>
        <w:spacing w:before="156" w:beforeLines="50" w:after="156" w:afterLines="50" w:line="360" w:lineRule="auto"/>
        <w:jc w:val="left"/>
        <w:outlineLvl w:val="2"/>
        <w:rPr>
          <w:rFonts w:ascii="宋体" w:hAnsi="宋体" w:eastAsia="宋体"/>
          <w:b/>
          <w:sz w:val="24"/>
          <w:szCs w:val="28"/>
          <w:highlight w:val="none"/>
        </w:rPr>
      </w:pPr>
      <w:r>
        <w:rPr>
          <w:rFonts w:hint="eastAsia" w:ascii="宋体" w:hAnsi="宋体" w:eastAsia="宋体"/>
          <w:b/>
          <w:sz w:val="24"/>
          <w:szCs w:val="28"/>
          <w:highlight w:val="none"/>
        </w:rPr>
        <w:t>1-2 分项报价明细表</w:t>
      </w:r>
    </w:p>
    <w:p w14:paraId="602DA514">
      <w:pPr>
        <w:spacing w:line="360" w:lineRule="auto"/>
        <w:ind w:firstLine="435"/>
        <w:jc w:val="center"/>
        <w:rPr>
          <w:rFonts w:asciiTheme="minorEastAsia" w:hAnsiTheme="minorEastAsia" w:eastAsiaTheme="minorEastAsia"/>
          <w:b/>
          <w:sz w:val="24"/>
          <w:highlight w:val="none"/>
        </w:rPr>
      </w:pPr>
      <w:r>
        <w:rPr>
          <w:rFonts w:hint="eastAsia" w:asciiTheme="minorEastAsia" w:hAnsiTheme="minorEastAsia" w:eastAsiaTheme="minorEastAsia"/>
          <w:i/>
          <w:sz w:val="24"/>
          <w:highlight w:val="none"/>
        </w:rPr>
        <w:t>（仅供参考，供应商可自行制作格式）</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14:paraId="2E0C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4E92FABC">
            <w:pPr>
              <w:jc w:val="center"/>
              <w:rPr>
                <w:rFonts w:ascii="宋体" w:hAnsi="宋体" w:eastAsia="宋体"/>
                <w:b/>
                <w:sz w:val="24"/>
                <w:highlight w:val="none"/>
              </w:rPr>
            </w:pPr>
            <w:r>
              <w:rPr>
                <w:rFonts w:hint="eastAsia" w:ascii="宋体" w:hAnsi="宋体" w:eastAsia="宋体"/>
                <w:b/>
                <w:sz w:val="24"/>
                <w:highlight w:val="none"/>
              </w:rPr>
              <w:t>序号</w:t>
            </w:r>
          </w:p>
        </w:tc>
        <w:tc>
          <w:tcPr>
            <w:tcW w:w="1824" w:type="pct"/>
            <w:vAlign w:val="center"/>
          </w:tcPr>
          <w:p w14:paraId="01455A34">
            <w:pPr>
              <w:jc w:val="center"/>
              <w:rPr>
                <w:rFonts w:ascii="宋体" w:hAnsi="宋体" w:eastAsia="宋体"/>
                <w:b/>
                <w:sz w:val="24"/>
                <w:highlight w:val="none"/>
              </w:rPr>
            </w:pPr>
            <w:r>
              <w:rPr>
                <w:rFonts w:hint="eastAsia" w:ascii="宋体" w:hAnsi="宋体" w:eastAsia="宋体"/>
                <w:b/>
                <w:sz w:val="24"/>
                <w:highlight w:val="none"/>
              </w:rPr>
              <w:t>服务内容</w:t>
            </w:r>
          </w:p>
        </w:tc>
        <w:tc>
          <w:tcPr>
            <w:tcW w:w="796" w:type="pct"/>
            <w:vAlign w:val="center"/>
          </w:tcPr>
          <w:p w14:paraId="53853F3C">
            <w:pPr>
              <w:jc w:val="center"/>
              <w:rPr>
                <w:rFonts w:ascii="宋体" w:hAnsi="宋体" w:eastAsia="宋体"/>
                <w:b/>
                <w:sz w:val="24"/>
                <w:highlight w:val="none"/>
              </w:rPr>
            </w:pPr>
            <w:r>
              <w:rPr>
                <w:rFonts w:hint="eastAsia" w:ascii="宋体" w:hAnsi="宋体" w:eastAsia="宋体"/>
                <w:b/>
                <w:sz w:val="24"/>
                <w:highlight w:val="none"/>
              </w:rPr>
              <w:t>项</w:t>
            </w:r>
          </w:p>
        </w:tc>
        <w:tc>
          <w:tcPr>
            <w:tcW w:w="996" w:type="pct"/>
            <w:vAlign w:val="center"/>
          </w:tcPr>
          <w:p w14:paraId="6664C8C0">
            <w:pPr>
              <w:jc w:val="center"/>
              <w:rPr>
                <w:rFonts w:ascii="宋体" w:hAnsi="宋体" w:eastAsia="宋体"/>
                <w:b/>
                <w:sz w:val="24"/>
                <w:highlight w:val="none"/>
              </w:rPr>
            </w:pPr>
            <w:r>
              <w:rPr>
                <w:rFonts w:hint="eastAsia" w:ascii="宋体" w:hAnsi="宋体" w:eastAsia="宋体"/>
                <w:b/>
                <w:sz w:val="24"/>
                <w:highlight w:val="none"/>
              </w:rPr>
              <w:t>单价</w:t>
            </w:r>
          </w:p>
        </w:tc>
        <w:tc>
          <w:tcPr>
            <w:tcW w:w="920" w:type="pct"/>
            <w:vAlign w:val="center"/>
          </w:tcPr>
          <w:p w14:paraId="0E733EE1">
            <w:pPr>
              <w:jc w:val="center"/>
              <w:rPr>
                <w:rFonts w:ascii="宋体" w:hAnsi="宋体" w:eastAsia="宋体"/>
                <w:b/>
                <w:sz w:val="24"/>
                <w:highlight w:val="none"/>
              </w:rPr>
            </w:pPr>
            <w:r>
              <w:rPr>
                <w:rFonts w:hint="eastAsia" w:ascii="宋体" w:hAnsi="宋体" w:eastAsia="宋体"/>
                <w:b/>
                <w:sz w:val="24"/>
                <w:highlight w:val="none"/>
              </w:rPr>
              <w:t>小计金额（元）</w:t>
            </w:r>
          </w:p>
        </w:tc>
      </w:tr>
      <w:tr w14:paraId="549B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5BD07292">
            <w:pPr>
              <w:jc w:val="center"/>
              <w:rPr>
                <w:rFonts w:ascii="宋体" w:hAnsi="宋体" w:eastAsia="宋体"/>
                <w:sz w:val="24"/>
                <w:highlight w:val="none"/>
              </w:rPr>
            </w:pPr>
            <w:r>
              <w:rPr>
                <w:rFonts w:hint="eastAsia" w:ascii="宋体" w:hAnsi="宋体" w:eastAsia="宋体"/>
                <w:sz w:val="24"/>
                <w:highlight w:val="none"/>
              </w:rPr>
              <w:t>1</w:t>
            </w:r>
          </w:p>
        </w:tc>
        <w:tc>
          <w:tcPr>
            <w:tcW w:w="1824" w:type="pct"/>
            <w:vAlign w:val="center"/>
          </w:tcPr>
          <w:p w14:paraId="4164B435">
            <w:pPr>
              <w:jc w:val="center"/>
              <w:rPr>
                <w:rFonts w:ascii="宋体" w:hAnsi="宋体" w:eastAsia="宋体"/>
                <w:sz w:val="24"/>
                <w:highlight w:val="none"/>
              </w:rPr>
            </w:pPr>
          </w:p>
        </w:tc>
        <w:tc>
          <w:tcPr>
            <w:tcW w:w="796" w:type="pct"/>
            <w:vAlign w:val="center"/>
          </w:tcPr>
          <w:p w14:paraId="2D0ECD71">
            <w:pPr>
              <w:jc w:val="center"/>
              <w:rPr>
                <w:rFonts w:ascii="宋体" w:hAnsi="宋体" w:eastAsia="宋体"/>
                <w:sz w:val="24"/>
                <w:highlight w:val="none"/>
              </w:rPr>
            </w:pPr>
          </w:p>
        </w:tc>
        <w:tc>
          <w:tcPr>
            <w:tcW w:w="996" w:type="pct"/>
            <w:vAlign w:val="center"/>
          </w:tcPr>
          <w:p w14:paraId="2EB88F80">
            <w:pPr>
              <w:jc w:val="center"/>
              <w:rPr>
                <w:rFonts w:ascii="宋体" w:hAnsi="宋体" w:eastAsia="宋体"/>
                <w:sz w:val="24"/>
                <w:highlight w:val="none"/>
              </w:rPr>
            </w:pPr>
          </w:p>
        </w:tc>
        <w:tc>
          <w:tcPr>
            <w:tcW w:w="920" w:type="pct"/>
            <w:vAlign w:val="center"/>
          </w:tcPr>
          <w:p w14:paraId="3BD85A6E">
            <w:pPr>
              <w:jc w:val="center"/>
              <w:rPr>
                <w:rFonts w:ascii="宋体" w:hAnsi="宋体" w:eastAsia="宋体"/>
                <w:sz w:val="24"/>
                <w:highlight w:val="none"/>
              </w:rPr>
            </w:pPr>
          </w:p>
        </w:tc>
      </w:tr>
      <w:tr w14:paraId="40844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7E5D368">
            <w:pPr>
              <w:jc w:val="center"/>
              <w:rPr>
                <w:rFonts w:ascii="宋体" w:hAnsi="宋体" w:eastAsia="宋体"/>
                <w:sz w:val="24"/>
                <w:highlight w:val="none"/>
              </w:rPr>
            </w:pPr>
            <w:r>
              <w:rPr>
                <w:rFonts w:hint="eastAsia" w:ascii="宋体" w:hAnsi="宋体" w:eastAsia="宋体"/>
                <w:sz w:val="24"/>
                <w:highlight w:val="none"/>
              </w:rPr>
              <w:t>2</w:t>
            </w:r>
          </w:p>
        </w:tc>
        <w:tc>
          <w:tcPr>
            <w:tcW w:w="1824" w:type="pct"/>
            <w:vAlign w:val="center"/>
          </w:tcPr>
          <w:p w14:paraId="003FE6A6">
            <w:pPr>
              <w:jc w:val="center"/>
              <w:rPr>
                <w:rFonts w:ascii="宋体" w:hAnsi="宋体" w:eastAsia="宋体"/>
                <w:sz w:val="24"/>
                <w:highlight w:val="none"/>
              </w:rPr>
            </w:pPr>
          </w:p>
        </w:tc>
        <w:tc>
          <w:tcPr>
            <w:tcW w:w="796" w:type="pct"/>
            <w:vAlign w:val="center"/>
          </w:tcPr>
          <w:p w14:paraId="7C6ED3C6">
            <w:pPr>
              <w:jc w:val="center"/>
              <w:rPr>
                <w:rFonts w:ascii="宋体" w:hAnsi="宋体" w:eastAsia="宋体"/>
                <w:sz w:val="24"/>
                <w:highlight w:val="none"/>
              </w:rPr>
            </w:pPr>
          </w:p>
        </w:tc>
        <w:tc>
          <w:tcPr>
            <w:tcW w:w="996" w:type="pct"/>
            <w:vAlign w:val="center"/>
          </w:tcPr>
          <w:p w14:paraId="682FE270">
            <w:pPr>
              <w:jc w:val="center"/>
              <w:rPr>
                <w:rFonts w:ascii="宋体" w:hAnsi="宋体" w:eastAsia="宋体"/>
                <w:sz w:val="24"/>
                <w:highlight w:val="none"/>
              </w:rPr>
            </w:pPr>
          </w:p>
        </w:tc>
        <w:tc>
          <w:tcPr>
            <w:tcW w:w="920" w:type="pct"/>
            <w:vAlign w:val="center"/>
          </w:tcPr>
          <w:p w14:paraId="7D86E2DB">
            <w:pPr>
              <w:jc w:val="center"/>
              <w:rPr>
                <w:rFonts w:ascii="宋体" w:hAnsi="宋体" w:eastAsia="宋体"/>
                <w:sz w:val="24"/>
                <w:highlight w:val="none"/>
              </w:rPr>
            </w:pPr>
          </w:p>
        </w:tc>
      </w:tr>
      <w:tr w14:paraId="567B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9E35F69">
            <w:pPr>
              <w:jc w:val="center"/>
              <w:rPr>
                <w:rFonts w:ascii="宋体" w:hAnsi="宋体" w:eastAsia="宋体"/>
                <w:sz w:val="24"/>
                <w:highlight w:val="none"/>
              </w:rPr>
            </w:pPr>
            <w:r>
              <w:rPr>
                <w:rFonts w:hint="eastAsia" w:ascii="宋体" w:hAnsi="宋体" w:eastAsia="宋体"/>
                <w:sz w:val="24"/>
                <w:highlight w:val="none"/>
              </w:rPr>
              <w:t>3</w:t>
            </w:r>
          </w:p>
        </w:tc>
        <w:tc>
          <w:tcPr>
            <w:tcW w:w="1824" w:type="pct"/>
            <w:vAlign w:val="center"/>
          </w:tcPr>
          <w:p w14:paraId="748D3588">
            <w:pPr>
              <w:jc w:val="center"/>
              <w:rPr>
                <w:rFonts w:ascii="宋体" w:hAnsi="宋体" w:eastAsia="宋体"/>
                <w:sz w:val="24"/>
                <w:highlight w:val="none"/>
              </w:rPr>
            </w:pPr>
          </w:p>
        </w:tc>
        <w:tc>
          <w:tcPr>
            <w:tcW w:w="796" w:type="pct"/>
            <w:vAlign w:val="center"/>
          </w:tcPr>
          <w:p w14:paraId="2F12081D">
            <w:pPr>
              <w:jc w:val="center"/>
              <w:rPr>
                <w:rFonts w:ascii="宋体" w:hAnsi="宋体" w:eastAsia="宋体"/>
                <w:sz w:val="24"/>
                <w:highlight w:val="none"/>
              </w:rPr>
            </w:pPr>
          </w:p>
        </w:tc>
        <w:tc>
          <w:tcPr>
            <w:tcW w:w="996" w:type="pct"/>
            <w:vAlign w:val="center"/>
          </w:tcPr>
          <w:p w14:paraId="088DBD84">
            <w:pPr>
              <w:jc w:val="center"/>
              <w:rPr>
                <w:rFonts w:ascii="宋体" w:hAnsi="宋体" w:eastAsia="宋体"/>
                <w:sz w:val="24"/>
                <w:highlight w:val="none"/>
              </w:rPr>
            </w:pPr>
          </w:p>
        </w:tc>
        <w:tc>
          <w:tcPr>
            <w:tcW w:w="920" w:type="pct"/>
            <w:vAlign w:val="center"/>
          </w:tcPr>
          <w:p w14:paraId="31AFCE41">
            <w:pPr>
              <w:jc w:val="center"/>
              <w:rPr>
                <w:rFonts w:ascii="宋体" w:hAnsi="宋体" w:eastAsia="宋体"/>
                <w:sz w:val="24"/>
                <w:highlight w:val="none"/>
              </w:rPr>
            </w:pPr>
          </w:p>
        </w:tc>
      </w:tr>
      <w:tr w14:paraId="4679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95AAF50">
            <w:pPr>
              <w:jc w:val="center"/>
              <w:rPr>
                <w:rFonts w:ascii="宋体" w:hAnsi="宋体" w:eastAsia="宋体"/>
                <w:sz w:val="24"/>
                <w:highlight w:val="none"/>
              </w:rPr>
            </w:pPr>
            <w:r>
              <w:rPr>
                <w:rFonts w:ascii="宋体" w:hAnsi="宋体" w:eastAsia="宋体"/>
                <w:sz w:val="24"/>
                <w:highlight w:val="none"/>
              </w:rPr>
              <w:t>…</w:t>
            </w:r>
          </w:p>
        </w:tc>
        <w:tc>
          <w:tcPr>
            <w:tcW w:w="1824" w:type="pct"/>
            <w:vAlign w:val="center"/>
          </w:tcPr>
          <w:p w14:paraId="3FF91D41">
            <w:pPr>
              <w:jc w:val="center"/>
              <w:rPr>
                <w:rFonts w:ascii="宋体" w:hAnsi="宋体" w:eastAsia="宋体"/>
                <w:sz w:val="24"/>
                <w:highlight w:val="none"/>
              </w:rPr>
            </w:pPr>
          </w:p>
        </w:tc>
        <w:tc>
          <w:tcPr>
            <w:tcW w:w="796" w:type="pct"/>
            <w:vAlign w:val="center"/>
          </w:tcPr>
          <w:p w14:paraId="3C02995F">
            <w:pPr>
              <w:jc w:val="center"/>
              <w:rPr>
                <w:rFonts w:ascii="宋体" w:hAnsi="宋体" w:eastAsia="宋体"/>
                <w:sz w:val="24"/>
                <w:highlight w:val="none"/>
              </w:rPr>
            </w:pPr>
          </w:p>
        </w:tc>
        <w:tc>
          <w:tcPr>
            <w:tcW w:w="996" w:type="pct"/>
            <w:vAlign w:val="center"/>
          </w:tcPr>
          <w:p w14:paraId="495EB4C4">
            <w:pPr>
              <w:jc w:val="center"/>
              <w:rPr>
                <w:rFonts w:ascii="宋体" w:hAnsi="宋体" w:eastAsia="宋体"/>
                <w:sz w:val="24"/>
                <w:highlight w:val="none"/>
              </w:rPr>
            </w:pPr>
          </w:p>
        </w:tc>
        <w:tc>
          <w:tcPr>
            <w:tcW w:w="920" w:type="pct"/>
            <w:vAlign w:val="center"/>
          </w:tcPr>
          <w:p w14:paraId="085E2644">
            <w:pPr>
              <w:jc w:val="center"/>
              <w:rPr>
                <w:rFonts w:ascii="宋体" w:hAnsi="宋体" w:eastAsia="宋体"/>
                <w:sz w:val="24"/>
                <w:highlight w:val="none"/>
              </w:rPr>
            </w:pPr>
          </w:p>
        </w:tc>
      </w:tr>
      <w:tr w14:paraId="317C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073CCC96">
            <w:pPr>
              <w:jc w:val="center"/>
              <w:rPr>
                <w:rFonts w:ascii="宋体" w:hAnsi="宋体" w:eastAsia="宋体"/>
                <w:sz w:val="24"/>
                <w:highlight w:val="none"/>
              </w:rPr>
            </w:pPr>
          </w:p>
        </w:tc>
        <w:tc>
          <w:tcPr>
            <w:tcW w:w="1824" w:type="pct"/>
            <w:vAlign w:val="center"/>
          </w:tcPr>
          <w:p w14:paraId="4A3EC261">
            <w:pPr>
              <w:pStyle w:val="51"/>
              <w:ind w:left="-108"/>
              <w:jc w:val="center"/>
              <w:rPr>
                <w:rFonts w:ascii="宋体" w:hAnsi="宋体"/>
                <w:highlight w:val="none"/>
              </w:rPr>
            </w:pPr>
            <w:r>
              <w:rPr>
                <w:rFonts w:hint="eastAsia" w:ascii="宋体" w:hAnsi="宋体"/>
                <w:highlight w:val="none"/>
              </w:rPr>
              <w:t>其他费用</w:t>
            </w:r>
          </w:p>
        </w:tc>
        <w:tc>
          <w:tcPr>
            <w:tcW w:w="796" w:type="pct"/>
            <w:vAlign w:val="center"/>
          </w:tcPr>
          <w:p w14:paraId="5AE69943">
            <w:pPr>
              <w:jc w:val="center"/>
              <w:rPr>
                <w:rFonts w:ascii="宋体" w:hAnsi="宋体" w:eastAsia="宋体"/>
                <w:sz w:val="24"/>
                <w:highlight w:val="none"/>
              </w:rPr>
            </w:pPr>
          </w:p>
        </w:tc>
        <w:tc>
          <w:tcPr>
            <w:tcW w:w="996" w:type="pct"/>
            <w:vAlign w:val="center"/>
          </w:tcPr>
          <w:p w14:paraId="1FA22348">
            <w:pPr>
              <w:jc w:val="center"/>
              <w:rPr>
                <w:rFonts w:ascii="宋体" w:hAnsi="宋体" w:eastAsia="宋体"/>
                <w:sz w:val="24"/>
                <w:highlight w:val="none"/>
              </w:rPr>
            </w:pPr>
          </w:p>
        </w:tc>
        <w:tc>
          <w:tcPr>
            <w:tcW w:w="920" w:type="pct"/>
            <w:vAlign w:val="center"/>
          </w:tcPr>
          <w:p w14:paraId="46747BFD">
            <w:pPr>
              <w:jc w:val="center"/>
              <w:rPr>
                <w:rFonts w:ascii="宋体" w:hAnsi="宋体" w:eastAsia="宋体"/>
                <w:sz w:val="24"/>
                <w:highlight w:val="none"/>
              </w:rPr>
            </w:pPr>
          </w:p>
        </w:tc>
      </w:tr>
      <w:tr w14:paraId="3842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9FD721C">
            <w:pPr>
              <w:jc w:val="center"/>
              <w:rPr>
                <w:rFonts w:ascii="宋体" w:hAnsi="宋体" w:eastAsia="宋体"/>
                <w:sz w:val="24"/>
                <w:highlight w:val="none"/>
              </w:rPr>
            </w:pPr>
          </w:p>
        </w:tc>
        <w:tc>
          <w:tcPr>
            <w:tcW w:w="1824" w:type="pct"/>
            <w:vAlign w:val="center"/>
          </w:tcPr>
          <w:p w14:paraId="1E57C9FD">
            <w:pPr>
              <w:jc w:val="center"/>
              <w:rPr>
                <w:rFonts w:ascii="宋体" w:hAnsi="宋体" w:eastAsia="宋体"/>
                <w:sz w:val="24"/>
                <w:highlight w:val="none"/>
              </w:rPr>
            </w:pPr>
            <w:r>
              <w:rPr>
                <w:rFonts w:ascii="宋体" w:hAnsi="宋体" w:eastAsia="宋体"/>
                <w:sz w:val="24"/>
                <w:highlight w:val="none"/>
              </w:rPr>
              <w:t>……</w:t>
            </w:r>
          </w:p>
        </w:tc>
        <w:tc>
          <w:tcPr>
            <w:tcW w:w="796" w:type="pct"/>
            <w:vAlign w:val="center"/>
          </w:tcPr>
          <w:p w14:paraId="0A174D2A">
            <w:pPr>
              <w:jc w:val="center"/>
              <w:rPr>
                <w:rFonts w:ascii="宋体" w:hAnsi="宋体" w:eastAsia="宋体"/>
                <w:sz w:val="24"/>
                <w:highlight w:val="none"/>
              </w:rPr>
            </w:pPr>
          </w:p>
        </w:tc>
        <w:tc>
          <w:tcPr>
            <w:tcW w:w="996" w:type="pct"/>
            <w:vAlign w:val="center"/>
          </w:tcPr>
          <w:p w14:paraId="6F0A447C">
            <w:pPr>
              <w:jc w:val="center"/>
              <w:rPr>
                <w:rFonts w:ascii="宋体" w:hAnsi="宋体" w:eastAsia="宋体"/>
                <w:sz w:val="24"/>
                <w:highlight w:val="none"/>
              </w:rPr>
            </w:pPr>
          </w:p>
        </w:tc>
        <w:tc>
          <w:tcPr>
            <w:tcW w:w="920" w:type="pct"/>
            <w:vAlign w:val="center"/>
          </w:tcPr>
          <w:p w14:paraId="66C347E2">
            <w:pPr>
              <w:jc w:val="center"/>
              <w:rPr>
                <w:rFonts w:ascii="宋体" w:hAnsi="宋体" w:eastAsia="宋体"/>
                <w:sz w:val="24"/>
                <w:highlight w:val="none"/>
              </w:rPr>
            </w:pPr>
          </w:p>
        </w:tc>
      </w:tr>
      <w:tr w14:paraId="6C5B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26FA8CAA">
            <w:pPr>
              <w:jc w:val="center"/>
              <w:rPr>
                <w:rFonts w:ascii="宋体" w:hAnsi="宋体" w:eastAsia="宋体"/>
                <w:sz w:val="24"/>
                <w:highlight w:val="none"/>
              </w:rPr>
            </w:pPr>
            <w:r>
              <w:rPr>
                <w:rFonts w:hint="eastAsia" w:ascii="宋体" w:hAnsi="宋体" w:eastAsia="宋体"/>
                <w:b/>
                <w:sz w:val="24"/>
                <w:highlight w:val="none"/>
              </w:rPr>
              <w:t>合计金额（元）</w:t>
            </w:r>
          </w:p>
        </w:tc>
        <w:tc>
          <w:tcPr>
            <w:tcW w:w="920" w:type="pct"/>
            <w:vAlign w:val="center"/>
          </w:tcPr>
          <w:p w14:paraId="08E7EED6">
            <w:pPr>
              <w:jc w:val="center"/>
              <w:rPr>
                <w:rFonts w:ascii="宋体" w:hAnsi="宋体" w:eastAsia="宋体"/>
                <w:sz w:val="24"/>
                <w:highlight w:val="none"/>
              </w:rPr>
            </w:pPr>
          </w:p>
        </w:tc>
      </w:tr>
    </w:tbl>
    <w:p w14:paraId="056B622E">
      <w:pPr>
        <w:spacing w:line="360" w:lineRule="auto"/>
        <w:ind w:firstLine="4800" w:firstLineChars="2000"/>
        <w:rPr>
          <w:rFonts w:ascii="宋体" w:hAnsi="宋体" w:eastAsia="宋体"/>
          <w:sz w:val="24"/>
          <w:highlight w:val="none"/>
        </w:rPr>
      </w:pPr>
      <w:r>
        <w:rPr>
          <w:rFonts w:hint="eastAsia" w:ascii="宋体" w:hAnsi="宋体" w:eastAsia="宋体"/>
          <w:sz w:val="24"/>
          <w:highlight w:val="none"/>
        </w:rPr>
        <w:t>供应商电子签章：</w:t>
      </w:r>
      <w:r>
        <w:rPr>
          <w:rFonts w:hint="eastAsia" w:ascii="宋体" w:hAnsi="宋体" w:eastAsia="宋体"/>
          <w:sz w:val="24"/>
          <w:highlight w:val="none"/>
          <w:u w:val="single"/>
        </w:rPr>
        <w:t xml:space="preserve">             </w:t>
      </w:r>
    </w:p>
    <w:p w14:paraId="3A7031D9">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19C8AD9C">
      <w:pPr>
        <w:adjustRightInd w:val="0"/>
        <w:snapToGrid w:val="0"/>
        <w:spacing w:line="360" w:lineRule="auto"/>
        <w:rPr>
          <w:rFonts w:ascii="宋体" w:hAnsi="宋体" w:eastAsia="宋体"/>
          <w:b/>
          <w:bCs/>
          <w:sz w:val="24"/>
          <w:szCs w:val="28"/>
          <w:highlight w:val="none"/>
        </w:rPr>
      </w:pPr>
      <w:r>
        <w:rPr>
          <w:rFonts w:hint="eastAsia" w:ascii="宋体" w:hAnsi="宋体" w:eastAsia="宋体"/>
          <w:b/>
          <w:bCs/>
          <w:sz w:val="24"/>
          <w:szCs w:val="28"/>
          <w:highlight w:val="none"/>
        </w:rPr>
        <w:t>注：</w:t>
      </w:r>
    </w:p>
    <w:p w14:paraId="157A10F7">
      <w:pPr>
        <w:adjustRightInd w:val="0"/>
        <w:snapToGrid w:val="0"/>
        <w:spacing w:line="360" w:lineRule="auto"/>
        <w:ind w:firstLine="482" w:firstLineChars="200"/>
        <w:rPr>
          <w:rFonts w:ascii="宋体" w:hAnsi="宋体" w:eastAsia="宋体"/>
          <w:b/>
          <w:bCs/>
          <w:sz w:val="24"/>
          <w:szCs w:val="28"/>
          <w:highlight w:val="none"/>
        </w:rPr>
      </w:pPr>
      <w:r>
        <w:rPr>
          <w:rFonts w:hint="eastAsia" w:ascii="宋体" w:hAnsi="宋体" w:eastAsia="宋体"/>
          <w:b/>
          <w:bCs/>
          <w:sz w:val="24"/>
          <w:szCs w:val="28"/>
          <w:highlight w:val="none"/>
        </w:rPr>
        <w:t>表中所列服务为对应本项目需求的全部服务内容。如有漏项或缺项，供应商承担全部责任。</w:t>
      </w:r>
    </w:p>
    <w:p w14:paraId="3FC8332E">
      <w:pPr>
        <w:widowControl/>
        <w:jc w:val="left"/>
        <w:rPr>
          <w:rFonts w:ascii="宋体" w:hAnsi="宋体" w:eastAsia="宋体"/>
          <w:b/>
          <w:bCs/>
          <w:sz w:val="24"/>
          <w:szCs w:val="28"/>
          <w:highlight w:val="none"/>
        </w:rPr>
      </w:pPr>
      <w:r>
        <w:rPr>
          <w:rFonts w:ascii="宋体" w:hAnsi="宋体" w:eastAsia="宋体"/>
          <w:b/>
          <w:bCs/>
          <w:sz w:val="24"/>
          <w:szCs w:val="28"/>
          <w:highlight w:val="none"/>
        </w:rPr>
        <w:br w:type="page"/>
      </w:r>
    </w:p>
    <w:p w14:paraId="74CFF82D">
      <w:pPr>
        <w:spacing w:line="360" w:lineRule="auto"/>
        <w:jc w:val="center"/>
        <w:outlineLvl w:val="1"/>
        <w:rPr>
          <w:rFonts w:asciiTheme="minorEastAsia" w:hAnsiTheme="minorEastAsia" w:eastAsiaTheme="minorEastAsia"/>
          <w:b/>
          <w:sz w:val="24"/>
          <w:highlight w:val="none"/>
        </w:rPr>
      </w:pPr>
      <w:bookmarkStart w:id="195" w:name="_Toc461053087"/>
      <w:bookmarkStart w:id="196" w:name="_Toc461056632"/>
      <w:bookmarkStart w:id="197" w:name="_Toc520983588"/>
      <w:bookmarkStart w:id="198" w:name="_Toc32436"/>
      <w:bookmarkStart w:id="199" w:name="_Toc28695"/>
      <w:r>
        <w:rPr>
          <w:rFonts w:hint="eastAsia" w:asciiTheme="minorEastAsia" w:hAnsiTheme="minorEastAsia" w:eastAsiaTheme="minorEastAsia"/>
          <w:b/>
          <w:sz w:val="24"/>
          <w:highlight w:val="none"/>
        </w:rPr>
        <w:t>二</w:t>
      </w:r>
      <w:bookmarkEnd w:id="195"/>
      <w:bookmarkEnd w:id="196"/>
      <w:r>
        <w:rPr>
          <w:rFonts w:hint="eastAsia" w:asciiTheme="minorEastAsia" w:hAnsiTheme="minorEastAsia" w:eastAsiaTheme="minorEastAsia"/>
          <w:b/>
          <w:sz w:val="24"/>
          <w:highlight w:val="none"/>
        </w:rPr>
        <w:t>、最后承诺报价表</w:t>
      </w:r>
      <w:bookmarkEnd w:id="197"/>
      <w:bookmarkEnd w:id="198"/>
      <w:bookmarkEnd w:id="199"/>
    </w:p>
    <w:p w14:paraId="46ADFCAF">
      <w:pPr>
        <w:spacing w:before="156" w:beforeLines="50" w:after="156" w:afterLines="50" w:line="360" w:lineRule="auto"/>
        <w:ind w:firstLine="236" w:firstLineChars="98"/>
        <w:jc w:val="center"/>
        <w:rPr>
          <w:rFonts w:ascii="宋体" w:hAnsi="宋体" w:eastAsia="宋体"/>
          <w:b/>
          <w:sz w:val="24"/>
          <w:szCs w:val="28"/>
          <w:highlight w:val="none"/>
        </w:rPr>
      </w:pPr>
      <w:r>
        <w:rPr>
          <w:rFonts w:hint="eastAsia" w:ascii="宋体" w:hAnsi="宋体" w:eastAsia="宋体"/>
          <w:b/>
          <w:sz w:val="24"/>
          <w:szCs w:val="28"/>
          <w:highlight w:val="none"/>
        </w:rPr>
        <w:t>（第</w:t>
      </w:r>
      <w:r>
        <w:rPr>
          <w:rFonts w:hint="eastAsia" w:ascii="宋体" w:hAnsi="宋体" w:eastAsia="宋体"/>
          <w:b/>
          <w:sz w:val="24"/>
          <w:szCs w:val="28"/>
          <w:highlight w:val="none"/>
          <w:u w:val="single"/>
        </w:rPr>
        <w:t xml:space="preserve">   </w:t>
      </w:r>
      <w:r>
        <w:rPr>
          <w:rFonts w:hint="eastAsia" w:ascii="宋体" w:hAnsi="宋体" w:eastAsia="宋体"/>
          <w:b/>
          <w:sz w:val="24"/>
          <w:szCs w:val="28"/>
          <w:highlight w:val="none"/>
        </w:rPr>
        <w:t>次报价书）</w:t>
      </w:r>
    </w:p>
    <w:p w14:paraId="40C87FAD">
      <w:pPr>
        <w:snapToGrid w:val="0"/>
        <w:spacing w:line="360" w:lineRule="auto"/>
        <w:jc w:val="left"/>
        <w:rPr>
          <w:rFonts w:ascii="宋体" w:hAnsi="宋体" w:eastAsia="宋体"/>
          <w:b/>
          <w:sz w:val="24"/>
          <w:szCs w:val="28"/>
          <w:highlight w:val="none"/>
        </w:rPr>
      </w:pPr>
      <w:r>
        <w:rPr>
          <w:rFonts w:hint="eastAsia" w:ascii="宋体" w:hAnsi="宋体" w:eastAsia="宋体"/>
          <w:b/>
          <w:sz w:val="24"/>
          <w:szCs w:val="28"/>
          <w:highlight w:val="none"/>
        </w:rPr>
        <w:t>项目名称：</w:t>
      </w:r>
      <w:r>
        <w:rPr>
          <w:rFonts w:hint="eastAsia" w:ascii="宋体" w:hAnsi="宋体" w:eastAsia="宋体"/>
          <w:b/>
          <w:sz w:val="24"/>
          <w:szCs w:val="28"/>
          <w:highlight w:val="none"/>
          <w:u w:val="single"/>
        </w:rPr>
        <w:t xml:space="preserve">          </w:t>
      </w:r>
    </w:p>
    <w:p w14:paraId="6ECDA118">
      <w:pPr>
        <w:snapToGrid w:val="0"/>
        <w:spacing w:after="156" w:afterLines="50" w:line="360" w:lineRule="auto"/>
        <w:jc w:val="left"/>
        <w:rPr>
          <w:rFonts w:ascii="宋体" w:hAnsi="宋体" w:eastAsia="宋体"/>
          <w:b/>
          <w:bCs/>
          <w:sz w:val="24"/>
          <w:szCs w:val="28"/>
          <w:highlight w:val="none"/>
        </w:rPr>
      </w:pPr>
      <w:r>
        <w:rPr>
          <w:rFonts w:hint="eastAsia" w:ascii="宋体" w:hAnsi="宋体" w:eastAsia="宋体"/>
          <w:b/>
          <w:sz w:val="24"/>
          <w:szCs w:val="28"/>
          <w:highlight w:val="none"/>
        </w:rPr>
        <w:t>项目编号：</w:t>
      </w:r>
      <w:r>
        <w:rPr>
          <w:rFonts w:hint="eastAsia" w:ascii="宋体" w:hAnsi="宋体" w:eastAsia="宋体"/>
          <w:b/>
          <w:sz w:val="24"/>
          <w:szCs w:val="28"/>
          <w:highlight w:val="none"/>
          <w:u w:val="single"/>
        </w:rPr>
        <w:t xml:space="preserve">          </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1102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15BDEC2">
            <w:pPr>
              <w:spacing w:line="360" w:lineRule="auto"/>
              <w:jc w:val="center"/>
              <w:rPr>
                <w:rFonts w:ascii="宋体" w:hAnsi="宋体" w:eastAsia="宋体"/>
                <w:b/>
                <w:sz w:val="24"/>
                <w:highlight w:val="none"/>
              </w:rPr>
            </w:pPr>
            <w:r>
              <w:rPr>
                <w:rFonts w:hint="eastAsia" w:ascii="宋体" w:hAnsi="宋体" w:eastAsia="宋体"/>
                <w:b/>
                <w:sz w:val="24"/>
                <w:highlight w:val="none"/>
              </w:rPr>
              <w:t>供应商名称</w:t>
            </w:r>
          </w:p>
        </w:tc>
        <w:tc>
          <w:tcPr>
            <w:tcW w:w="3557" w:type="pct"/>
            <w:tcBorders>
              <w:left w:val="single" w:color="auto" w:sz="4" w:space="0"/>
            </w:tcBorders>
          </w:tcPr>
          <w:p w14:paraId="72F2C5FC">
            <w:pPr>
              <w:spacing w:line="360" w:lineRule="auto"/>
              <w:rPr>
                <w:rFonts w:ascii="宋体" w:hAnsi="宋体" w:eastAsia="宋体"/>
                <w:b/>
                <w:sz w:val="24"/>
                <w:highlight w:val="none"/>
              </w:rPr>
            </w:pPr>
          </w:p>
        </w:tc>
      </w:tr>
      <w:tr w14:paraId="4F5F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1775D0FB">
            <w:pPr>
              <w:spacing w:line="360" w:lineRule="exact"/>
              <w:jc w:val="center"/>
              <w:rPr>
                <w:rFonts w:ascii="宋体" w:hAnsi="宋体" w:eastAsia="宋体"/>
                <w:b/>
                <w:sz w:val="24"/>
                <w:highlight w:val="none"/>
              </w:rPr>
            </w:pPr>
            <w:r>
              <w:rPr>
                <w:rFonts w:hint="eastAsia" w:ascii="宋体" w:hAnsi="宋体" w:eastAsia="宋体"/>
                <w:b/>
                <w:bCs/>
                <w:sz w:val="24"/>
                <w:szCs w:val="28"/>
                <w:highlight w:val="none"/>
              </w:rPr>
              <w:t>磋商</w:t>
            </w:r>
            <w:r>
              <w:rPr>
                <w:rFonts w:hint="eastAsia" w:ascii="宋体" w:hAnsi="宋体" w:eastAsia="宋体"/>
                <w:b/>
                <w:sz w:val="24"/>
                <w:highlight w:val="none"/>
              </w:rPr>
              <w:t>范围</w:t>
            </w:r>
          </w:p>
        </w:tc>
        <w:tc>
          <w:tcPr>
            <w:tcW w:w="3557" w:type="pct"/>
            <w:tcBorders>
              <w:left w:val="single" w:color="auto" w:sz="4" w:space="0"/>
            </w:tcBorders>
            <w:vAlign w:val="center"/>
          </w:tcPr>
          <w:p w14:paraId="50B59CC2">
            <w:pPr>
              <w:widowControl/>
              <w:spacing w:line="360" w:lineRule="exact"/>
              <w:rPr>
                <w:rFonts w:ascii="宋体" w:hAnsi="宋体" w:eastAsia="宋体"/>
                <w:b/>
                <w:sz w:val="24"/>
                <w:highlight w:val="none"/>
              </w:rPr>
            </w:pPr>
            <w:r>
              <w:rPr>
                <w:rFonts w:hint="eastAsia" w:asciiTheme="minorEastAsia" w:hAnsiTheme="minorEastAsia" w:eastAsiaTheme="minorEastAsia"/>
                <w:color w:val="auto"/>
                <w:sz w:val="24"/>
                <w:szCs w:val="28"/>
                <w:highlight w:val="none"/>
              </w:rPr>
              <w:t>第</w:t>
            </w:r>
            <w:r>
              <w:rPr>
                <w:rFonts w:hint="eastAsia" w:asciiTheme="minorEastAsia" w:hAnsiTheme="minorEastAsia" w:eastAsiaTheme="minorEastAsia"/>
                <w:color w:val="auto"/>
                <w:sz w:val="24"/>
                <w:szCs w:val="28"/>
                <w:highlight w:val="none"/>
                <w:u w:val="single"/>
              </w:rPr>
              <w:t xml:space="preserve">   </w:t>
            </w:r>
            <w:r>
              <w:rPr>
                <w:rFonts w:hint="eastAsia" w:asciiTheme="minorEastAsia" w:hAnsiTheme="minorEastAsia" w:eastAsiaTheme="minorEastAsia"/>
                <w:color w:val="auto"/>
                <w:sz w:val="24"/>
                <w:szCs w:val="28"/>
                <w:highlight w:val="none"/>
              </w:rPr>
              <w:t>包</w:t>
            </w:r>
          </w:p>
        </w:tc>
      </w:tr>
      <w:tr w14:paraId="0F100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38568AB0">
            <w:pPr>
              <w:spacing w:line="360" w:lineRule="auto"/>
              <w:jc w:val="center"/>
              <w:rPr>
                <w:rFonts w:ascii="宋体" w:hAnsi="宋体" w:eastAsia="宋体"/>
                <w:b/>
                <w:sz w:val="24"/>
                <w:highlight w:val="none"/>
              </w:rPr>
            </w:pPr>
            <w:r>
              <w:rPr>
                <w:rFonts w:hint="eastAsia" w:ascii="宋体" w:hAnsi="宋体" w:eastAsia="宋体"/>
                <w:b/>
                <w:bCs/>
                <w:sz w:val="24"/>
                <w:szCs w:val="28"/>
                <w:highlight w:val="none"/>
              </w:rPr>
              <w:t>最后报价</w:t>
            </w:r>
          </w:p>
          <w:p w14:paraId="3E378218">
            <w:pPr>
              <w:spacing w:line="360" w:lineRule="auto"/>
              <w:jc w:val="center"/>
              <w:rPr>
                <w:rFonts w:ascii="宋体" w:hAnsi="宋体" w:eastAsia="宋体"/>
                <w:b/>
                <w:sz w:val="24"/>
                <w:highlight w:val="none"/>
              </w:rPr>
            </w:pPr>
            <w:r>
              <w:rPr>
                <w:rFonts w:hint="eastAsia" w:ascii="宋体" w:hAnsi="宋体" w:eastAsia="宋体"/>
                <w:b/>
                <w:sz w:val="24"/>
                <w:highlight w:val="none"/>
              </w:rPr>
              <w:t>（详见备注说明）</w:t>
            </w:r>
          </w:p>
        </w:tc>
        <w:tc>
          <w:tcPr>
            <w:tcW w:w="3557" w:type="pct"/>
            <w:vAlign w:val="center"/>
          </w:tcPr>
          <w:p w14:paraId="699CF194">
            <w:pPr>
              <w:snapToGrid w:val="0"/>
              <w:spacing w:line="360" w:lineRule="auto"/>
              <w:rPr>
                <w:rFonts w:ascii="宋体" w:hAnsi="宋体" w:eastAsia="宋体"/>
                <w:sz w:val="24"/>
                <w:szCs w:val="28"/>
                <w:highlight w:val="none"/>
              </w:rPr>
            </w:pPr>
          </w:p>
          <w:p w14:paraId="5472602F">
            <w:pPr>
              <w:snapToGrid w:val="0"/>
              <w:spacing w:line="360" w:lineRule="auto"/>
              <w:jc w:val="left"/>
              <w:rPr>
                <w:rFonts w:ascii="宋体" w:hAnsi="宋体" w:eastAsia="宋体" w:cs="宋体"/>
                <w:bCs/>
                <w:sz w:val="24"/>
                <w:szCs w:val="24"/>
                <w:highlight w:val="none"/>
                <w:u w:val="single"/>
              </w:rPr>
            </w:pPr>
            <w:r>
              <w:rPr>
                <w:rFonts w:hint="eastAsia" w:ascii="宋体" w:hAnsi="宋体" w:eastAsia="宋体" w:cs="宋体"/>
                <w:bCs/>
                <w:sz w:val="24"/>
                <w:szCs w:val="24"/>
                <w:highlight w:val="none"/>
              </w:rPr>
              <w:t>人民币大写：</w:t>
            </w:r>
            <w:r>
              <w:rPr>
                <w:rFonts w:hint="eastAsia" w:ascii="宋体" w:hAnsi="宋体" w:eastAsia="宋体" w:cs="宋体"/>
                <w:bCs/>
                <w:sz w:val="24"/>
                <w:szCs w:val="24"/>
                <w:highlight w:val="none"/>
                <w:u w:val="single"/>
              </w:rPr>
              <w:t xml:space="preserve">                     </w:t>
            </w:r>
          </w:p>
          <w:p w14:paraId="5F107DC2">
            <w:pPr>
              <w:spacing w:line="360" w:lineRule="auto"/>
              <w:ind w:right="-670"/>
              <w:rPr>
                <w:rFonts w:ascii="宋体" w:hAnsi="宋体" w:eastAsia="宋体"/>
                <w:b/>
                <w:sz w:val="24"/>
                <w:highlight w:val="none"/>
              </w:rPr>
            </w:pPr>
            <w:r>
              <w:rPr>
                <w:rFonts w:hint="eastAsia" w:ascii="宋体" w:hAnsi="宋体" w:eastAsia="宋体" w:cs="宋体"/>
                <w:bCs/>
                <w:sz w:val="24"/>
                <w:szCs w:val="24"/>
                <w:highlight w:val="none"/>
              </w:rPr>
              <w:t>人民币小写：</w:t>
            </w:r>
            <w:r>
              <w:rPr>
                <w:rFonts w:hint="eastAsia" w:ascii="宋体" w:hAnsi="宋体" w:eastAsia="宋体" w:cs="宋体"/>
                <w:bCs/>
                <w:sz w:val="24"/>
                <w:szCs w:val="24"/>
                <w:highlight w:val="none"/>
                <w:u w:val="single"/>
              </w:rPr>
              <w:t xml:space="preserve">                     </w:t>
            </w:r>
          </w:p>
        </w:tc>
      </w:tr>
      <w:tr w14:paraId="75C2E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0A5D20A9">
            <w:pPr>
              <w:spacing w:line="360" w:lineRule="auto"/>
              <w:jc w:val="center"/>
              <w:rPr>
                <w:rFonts w:ascii="宋体" w:hAnsi="宋体" w:eastAsia="宋体"/>
                <w:b/>
                <w:sz w:val="24"/>
                <w:highlight w:val="none"/>
              </w:rPr>
            </w:pPr>
            <w:r>
              <w:rPr>
                <w:rFonts w:hint="eastAsia" w:ascii="宋体" w:hAnsi="宋体" w:eastAsia="宋体"/>
                <w:b/>
                <w:sz w:val="24"/>
                <w:highlight w:val="none"/>
              </w:rPr>
              <w:t>备注说明</w:t>
            </w:r>
          </w:p>
        </w:tc>
        <w:tc>
          <w:tcPr>
            <w:tcW w:w="3557" w:type="pct"/>
          </w:tcPr>
          <w:p w14:paraId="4FA5657D">
            <w:pPr>
              <w:spacing w:line="360" w:lineRule="auto"/>
              <w:rPr>
                <w:rFonts w:ascii="宋体" w:hAnsi="宋体" w:eastAsia="宋体"/>
                <w:b/>
                <w:sz w:val="24"/>
                <w:highlight w:val="none"/>
              </w:rPr>
            </w:pPr>
            <w:r>
              <w:rPr>
                <w:rFonts w:hint="eastAsia" w:ascii="宋体" w:hAnsi="宋体" w:eastAsia="宋体"/>
                <w:b/>
                <w:i/>
                <w:sz w:val="24"/>
                <w:highlight w:val="none"/>
              </w:rPr>
              <w:t>（此处可补充磋商小组根据与供应商磋商情况变动的磋商文件的内容，包括采购需求中的技术、服务要求以及合同草案条款。）</w:t>
            </w:r>
          </w:p>
        </w:tc>
      </w:tr>
      <w:tr w14:paraId="74F4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4B2825B7">
            <w:pPr>
              <w:spacing w:line="360" w:lineRule="auto"/>
              <w:jc w:val="center"/>
              <w:rPr>
                <w:rFonts w:ascii="宋体" w:hAnsi="宋体" w:eastAsia="宋体"/>
                <w:b/>
                <w:sz w:val="24"/>
                <w:highlight w:val="none"/>
              </w:rPr>
            </w:pPr>
            <w:r>
              <w:rPr>
                <w:rFonts w:hint="eastAsia" w:ascii="宋体" w:hAnsi="宋体" w:eastAsia="宋体"/>
                <w:b/>
                <w:bCs/>
                <w:sz w:val="24"/>
                <w:szCs w:val="28"/>
                <w:highlight w:val="none"/>
              </w:rPr>
              <w:t>磋商小组</w:t>
            </w:r>
            <w:r>
              <w:rPr>
                <w:rFonts w:ascii="宋体" w:hAnsi="宋体" w:eastAsia="宋体"/>
                <w:b/>
                <w:bCs/>
                <w:sz w:val="24"/>
                <w:szCs w:val="28"/>
                <w:highlight w:val="none"/>
              </w:rPr>
              <w:t>签字</w:t>
            </w:r>
          </w:p>
        </w:tc>
        <w:tc>
          <w:tcPr>
            <w:tcW w:w="3557" w:type="pct"/>
          </w:tcPr>
          <w:p w14:paraId="70F5A04A">
            <w:pPr>
              <w:spacing w:line="360" w:lineRule="auto"/>
              <w:rPr>
                <w:rFonts w:ascii="宋体" w:hAnsi="宋体" w:eastAsia="宋体"/>
                <w:b/>
                <w:sz w:val="24"/>
                <w:highlight w:val="none"/>
              </w:rPr>
            </w:pPr>
          </w:p>
        </w:tc>
      </w:tr>
    </w:tbl>
    <w:p w14:paraId="1BD33AB2">
      <w:pPr>
        <w:spacing w:line="360" w:lineRule="auto"/>
        <w:ind w:firstLine="3600" w:firstLineChars="1500"/>
        <w:jc w:val="left"/>
        <w:rPr>
          <w:rFonts w:ascii="宋体" w:hAnsi="宋体" w:eastAsia="宋体"/>
          <w:sz w:val="24"/>
          <w:highlight w:val="none"/>
        </w:rPr>
      </w:pPr>
      <w:r>
        <w:rPr>
          <w:rFonts w:hint="eastAsia" w:ascii="宋体" w:hAnsi="宋体" w:eastAsia="宋体"/>
          <w:sz w:val="24"/>
          <w:highlight w:val="none"/>
        </w:rPr>
        <w:t>供应商公章或授权代表签字：</w:t>
      </w:r>
      <w:r>
        <w:rPr>
          <w:rFonts w:hint="eastAsia" w:ascii="宋体" w:hAnsi="宋体" w:eastAsia="宋体"/>
          <w:sz w:val="24"/>
          <w:highlight w:val="none"/>
          <w:u w:val="single"/>
        </w:rPr>
        <w:t xml:space="preserve">             </w:t>
      </w:r>
    </w:p>
    <w:p w14:paraId="5EC521B6">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0D126EE0">
      <w:pPr>
        <w:spacing w:line="360" w:lineRule="auto"/>
        <w:jc w:val="left"/>
        <w:rPr>
          <w:rFonts w:ascii="宋体" w:hAnsi="宋体" w:eastAsia="宋体"/>
          <w:b/>
          <w:bCs/>
          <w:sz w:val="24"/>
          <w:highlight w:val="none"/>
        </w:rPr>
      </w:pPr>
      <w:r>
        <w:rPr>
          <w:rFonts w:hint="eastAsia" w:ascii="宋体" w:hAnsi="宋体" w:eastAsia="宋体"/>
          <w:b/>
          <w:bCs/>
          <w:sz w:val="24"/>
          <w:highlight w:val="none"/>
        </w:rPr>
        <w:t>注：</w:t>
      </w:r>
    </w:p>
    <w:p w14:paraId="65EB01D2">
      <w:pPr>
        <w:spacing w:line="360" w:lineRule="auto"/>
        <w:ind w:firstLine="482" w:firstLineChars="200"/>
        <w:jc w:val="left"/>
        <w:rPr>
          <w:rFonts w:ascii="宋体" w:hAnsi="宋体" w:eastAsia="宋体"/>
          <w:bCs/>
          <w:sz w:val="24"/>
          <w:highlight w:val="none"/>
        </w:rPr>
      </w:pPr>
      <w:r>
        <w:rPr>
          <w:rFonts w:hint="eastAsia" w:ascii="宋体" w:hAnsi="宋体" w:eastAsia="宋体"/>
          <w:b/>
          <w:bCs/>
          <w:sz w:val="24"/>
          <w:highlight w:val="none"/>
        </w:rPr>
        <w:t>1.本页《报价表》由供应商在接到报价通知后依据磋商情况填写,并在规定时间内提交。</w:t>
      </w:r>
      <w:r>
        <w:rPr>
          <w:rFonts w:hint="eastAsia" w:ascii="宋体" w:hAnsi="宋体" w:eastAsia="宋体"/>
          <w:sz w:val="24"/>
          <w:highlight w:val="none"/>
        </w:rPr>
        <w:t>考虑磋商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bCs/>
          <w:sz w:val="24"/>
          <w:highlight w:val="none"/>
        </w:rPr>
        <w:t>此优惠率调整原则适用于合同内价格的计算及项目增减、变更时价格的计算。</w:t>
      </w:r>
    </w:p>
    <w:p w14:paraId="078E1AA2">
      <w:pPr>
        <w:adjustRightInd w:val="0"/>
        <w:snapToGrid w:val="0"/>
        <w:spacing w:line="360" w:lineRule="auto"/>
        <w:ind w:firstLine="482" w:firstLineChars="200"/>
        <w:rPr>
          <w:rFonts w:ascii="宋体" w:hAnsi="宋体" w:eastAsia="宋体"/>
          <w:bCs/>
          <w:sz w:val="24"/>
          <w:highlight w:val="none"/>
        </w:rPr>
      </w:pPr>
      <w:r>
        <w:rPr>
          <w:rFonts w:hint="eastAsia" w:ascii="宋体" w:hAnsi="宋体" w:eastAsia="宋体"/>
          <w:b/>
          <w:bCs/>
          <w:sz w:val="24"/>
          <w:szCs w:val="28"/>
          <w:highlight w:val="none"/>
        </w:rPr>
        <w:t>2.表中大写金额与小写金额不一致的，以大写金额为准。</w:t>
      </w:r>
    </w:p>
    <w:p w14:paraId="21482590">
      <w:pPr>
        <w:widowControl/>
        <w:jc w:val="left"/>
        <w:rPr>
          <w:rFonts w:ascii="宋体" w:hAnsi="宋体" w:eastAsia="宋体"/>
          <w:bCs/>
          <w:sz w:val="24"/>
          <w:highlight w:val="none"/>
        </w:rPr>
      </w:pPr>
      <w:r>
        <w:rPr>
          <w:rFonts w:ascii="宋体" w:hAnsi="宋体" w:eastAsia="宋体"/>
          <w:bCs/>
          <w:sz w:val="24"/>
          <w:highlight w:val="none"/>
        </w:rPr>
        <w:br w:type="page"/>
      </w:r>
    </w:p>
    <w:p w14:paraId="43C98FFF">
      <w:pPr>
        <w:spacing w:line="360" w:lineRule="auto"/>
        <w:jc w:val="center"/>
        <w:outlineLvl w:val="1"/>
        <w:rPr>
          <w:rFonts w:asciiTheme="minorEastAsia" w:hAnsiTheme="minorEastAsia" w:eastAsiaTheme="minorEastAsia"/>
          <w:b/>
          <w:sz w:val="24"/>
          <w:highlight w:val="none"/>
        </w:rPr>
      </w:pPr>
      <w:bookmarkStart w:id="200" w:name="_Toc11500"/>
      <w:bookmarkStart w:id="201" w:name="_Toc520983591"/>
      <w:bookmarkStart w:id="202" w:name="_Toc32385"/>
      <w:r>
        <w:rPr>
          <w:rFonts w:hint="eastAsia" w:asciiTheme="minorEastAsia" w:hAnsiTheme="minorEastAsia" w:eastAsiaTheme="minorEastAsia"/>
          <w:b/>
          <w:sz w:val="24"/>
          <w:highlight w:val="none"/>
        </w:rPr>
        <w:t>三、磋商响应函</w:t>
      </w:r>
      <w:bookmarkEnd w:id="200"/>
      <w:bookmarkEnd w:id="201"/>
      <w:bookmarkEnd w:id="202"/>
    </w:p>
    <w:p w14:paraId="3A47183E">
      <w:pPr>
        <w:pStyle w:val="15"/>
        <w:spacing w:line="360" w:lineRule="auto"/>
        <w:rPr>
          <w:rFonts w:ascii="宋体" w:hAnsi="宋体"/>
          <w:sz w:val="24"/>
          <w:highlight w:val="none"/>
        </w:rPr>
      </w:pPr>
      <w:r>
        <w:rPr>
          <w:rFonts w:hint="eastAsia" w:ascii="宋体" w:hAnsi="宋体"/>
          <w:sz w:val="24"/>
          <w:highlight w:val="none"/>
        </w:rPr>
        <w:t>致：采购人</w:t>
      </w:r>
    </w:p>
    <w:p w14:paraId="57A5F9A7">
      <w:pPr>
        <w:spacing w:line="360" w:lineRule="auto"/>
        <w:ind w:firstLine="480" w:firstLineChars="200"/>
        <w:rPr>
          <w:rFonts w:ascii="宋体" w:hAnsi="宋体" w:eastAsia="宋体"/>
          <w:dstrike/>
          <w:sz w:val="24"/>
          <w:highlight w:val="none"/>
        </w:rPr>
      </w:pPr>
      <w:r>
        <w:rPr>
          <w:rFonts w:hint="eastAsia" w:ascii="宋体" w:hAnsi="宋体" w:eastAsia="宋体"/>
          <w:sz w:val="24"/>
          <w:highlight w:val="none"/>
        </w:rPr>
        <w:t>根据贵方的</w:t>
      </w:r>
      <w:bookmarkStart w:id="203" w:name="_Hlk44287543"/>
      <w:r>
        <w:rPr>
          <w:rFonts w:hint="eastAsia" w:ascii="宋体" w:hAnsi="宋体" w:eastAsia="宋体"/>
          <w:sz w:val="24"/>
          <w:highlight w:val="none"/>
        </w:rPr>
        <w:t>竞争性磋商公告和磋商邀请</w:t>
      </w:r>
      <w:bookmarkEnd w:id="203"/>
      <w:r>
        <w:rPr>
          <w:rFonts w:hint="eastAsia" w:ascii="宋体" w:hAnsi="宋体" w:eastAsia="宋体"/>
          <w:sz w:val="24"/>
          <w:highlight w:val="none"/>
        </w:rPr>
        <w:t>，我方兹宣布同意如下：</w:t>
      </w:r>
    </w:p>
    <w:p w14:paraId="77FE8871">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w:t>
      </w:r>
      <w:r>
        <w:rPr>
          <w:rFonts w:hint="eastAsia" w:ascii="宋体" w:hAnsi="宋体" w:eastAsia="宋体" w:cs="宋体"/>
          <w:sz w:val="24"/>
          <w:szCs w:val="24"/>
          <w:highlight w:val="none"/>
        </w:rPr>
        <w:t>我方根据磋商文件的规定，严格履行合同的责任和义务,并保证于买方要求的日期内完成，并通过买方验收。</w:t>
      </w:r>
    </w:p>
    <w:p w14:paraId="56772072">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2.我方已详细审核全部磋商文件，包括磋商文件附件及更正公告（如有），我方正式认可并遵守本次磋商文件，并对磋商文件各项条款、规定及要求均无异议。</w:t>
      </w:r>
    </w:p>
    <w:p w14:paraId="0D1F0EB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3.我方同意从磋商文件规定的磋商日期起遵循本磋商文件，并在磋商文件规定的磋商有效期之前均具有约束力。</w:t>
      </w:r>
    </w:p>
    <w:p w14:paraId="5C189B9D">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我方声明响应文件所提供的一切资料均真实无误、及时、有效，企业运营正常。由于我方提供资料不实而造成的责任和后果由我方承担。我方同意按照贵方提出的要求，提供与磋商有关的任何证据、数据或资料。</w:t>
      </w:r>
    </w:p>
    <w:p w14:paraId="32463F8D">
      <w:pPr>
        <w:spacing w:line="360" w:lineRule="auto"/>
        <w:ind w:firstLine="480" w:firstLineChars="200"/>
        <w:rPr>
          <w:rFonts w:ascii="宋体" w:hAnsi="宋体" w:eastAsia="宋体"/>
          <w:sz w:val="24"/>
          <w:highlight w:val="none"/>
        </w:rPr>
      </w:pPr>
    </w:p>
    <w:p w14:paraId="6E974751">
      <w:pPr>
        <w:spacing w:line="360" w:lineRule="auto"/>
        <w:ind w:firstLine="4800" w:firstLineChars="2000"/>
        <w:rPr>
          <w:rFonts w:ascii="宋体" w:hAnsi="宋体" w:eastAsia="宋体"/>
          <w:sz w:val="24"/>
          <w:highlight w:val="none"/>
        </w:rPr>
      </w:pPr>
      <w:r>
        <w:rPr>
          <w:rFonts w:hint="eastAsia" w:ascii="宋体" w:hAnsi="宋体" w:eastAsia="宋体"/>
          <w:sz w:val="24"/>
          <w:highlight w:val="none"/>
        </w:rPr>
        <w:t>供应商电子签章：</w:t>
      </w:r>
      <w:r>
        <w:rPr>
          <w:rFonts w:hint="eastAsia" w:ascii="宋体" w:hAnsi="宋体" w:eastAsia="宋体"/>
          <w:sz w:val="24"/>
          <w:highlight w:val="none"/>
          <w:u w:val="single"/>
        </w:rPr>
        <w:t xml:space="preserve">             </w:t>
      </w:r>
    </w:p>
    <w:p w14:paraId="00B6AD38">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日          期：</w:t>
      </w:r>
      <w:r>
        <w:rPr>
          <w:rFonts w:hint="eastAsia" w:ascii="宋体" w:hAnsi="宋体" w:eastAsia="宋体"/>
          <w:sz w:val="24"/>
          <w:highlight w:val="none"/>
          <w:u w:val="single"/>
        </w:rPr>
        <w:t xml:space="preserve">             </w:t>
      </w:r>
    </w:p>
    <w:p w14:paraId="413591AD">
      <w:pPr>
        <w:widowControl/>
        <w:jc w:val="left"/>
        <w:rPr>
          <w:rFonts w:ascii="宋体" w:hAnsi="宋体" w:eastAsia="宋体"/>
          <w:sz w:val="24"/>
          <w:highlight w:val="none"/>
        </w:rPr>
      </w:pPr>
      <w:r>
        <w:rPr>
          <w:rFonts w:ascii="宋体" w:hAnsi="宋体" w:eastAsia="宋体"/>
          <w:sz w:val="24"/>
          <w:highlight w:val="none"/>
        </w:rPr>
        <w:br w:type="page"/>
      </w:r>
    </w:p>
    <w:p w14:paraId="128A0B2E">
      <w:pPr>
        <w:spacing w:line="360" w:lineRule="auto"/>
        <w:jc w:val="center"/>
        <w:outlineLvl w:val="1"/>
        <w:rPr>
          <w:rFonts w:asciiTheme="minorEastAsia" w:hAnsiTheme="minorEastAsia" w:eastAsiaTheme="minorEastAsia"/>
          <w:b/>
          <w:sz w:val="24"/>
          <w:highlight w:val="none"/>
        </w:rPr>
      </w:pPr>
      <w:bookmarkStart w:id="204" w:name="_Toc21328"/>
      <w:r>
        <w:rPr>
          <w:rFonts w:hint="eastAsia" w:asciiTheme="minorEastAsia" w:hAnsiTheme="minorEastAsia" w:eastAsiaTheme="minorEastAsia"/>
          <w:b/>
          <w:sz w:val="24"/>
          <w:highlight w:val="none"/>
        </w:rPr>
        <w:t>四、供应商资格声明书</w:t>
      </w:r>
      <w:bookmarkEnd w:id="204"/>
    </w:p>
    <w:p w14:paraId="59650E94">
      <w:pPr>
        <w:pStyle w:val="15"/>
        <w:spacing w:line="360" w:lineRule="auto"/>
        <w:rPr>
          <w:rFonts w:asciiTheme="minorEastAsia" w:hAnsiTheme="minorEastAsia" w:cstheme="minorEastAsia"/>
          <w:sz w:val="24"/>
          <w:szCs w:val="24"/>
          <w:highlight w:val="none"/>
        </w:rPr>
      </w:pPr>
      <w:r>
        <w:rPr>
          <w:rFonts w:hint="eastAsia" w:ascii="宋体" w:hAnsi="宋体"/>
          <w:sz w:val="24"/>
          <w:highlight w:val="none"/>
        </w:rPr>
        <w:t>致：采购人</w:t>
      </w:r>
    </w:p>
    <w:p w14:paraId="3D3C4B1B">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在参与本次项目磋商中，我单位承诺：</w:t>
      </w:r>
    </w:p>
    <w:p w14:paraId="3037C7E1">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（一）具有良好的商业信誉和健全的财务会计制度；</w:t>
      </w:r>
    </w:p>
    <w:p w14:paraId="365E77DB">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（二）具有履行合同所必需的设备和专业技术能力；</w:t>
      </w:r>
    </w:p>
    <w:p w14:paraId="0C593A7D">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（三）有依法缴纳税收和社会保障资金的良好记录；</w:t>
      </w:r>
    </w:p>
    <w:p w14:paraId="3D7FC725">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377DFE4">
      <w:pPr>
        <w:widowControl/>
        <w:spacing w:line="360" w:lineRule="auto"/>
        <w:ind w:firstLine="480" w:firstLineChars="200"/>
        <w:jc w:val="left"/>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bidi="ar"/>
        </w:rPr>
        <w:t>（五）我单位不存在为采购项目提供整体设计、规范编制或者项目管理、监理、检测等服务后，再参加该采购项目的其他采购活动的情形（单一来源采购项目除外）；</w:t>
      </w:r>
    </w:p>
    <w:p w14:paraId="68B2B211">
      <w:pPr>
        <w:widowControl/>
        <w:spacing w:line="360" w:lineRule="auto"/>
        <w:ind w:firstLine="480" w:firstLineChars="200"/>
        <w:jc w:val="left"/>
        <w:rPr>
          <w:rFonts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（六）与我单位存在单位负责人为同一人或者存在直接控股、管理关系的其他法人单位信息如下（如有，不论其是否参加同一合同项下的政府采购活动均须填写）：</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4191"/>
        <w:gridCol w:w="2510"/>
      </w:tblGrid>
      <w:tr w14:paraId="479D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31439257">
            <w:pPr>
              <w:widowControl/>
              <w:spacing w:line="360" w:lineRule="auto"/>
              <w:jc w:val="center"/>
              <w:rPr>
                <w:rFonts w:asciiTheme="minorEastAsia" w:hAnsiTheme="minorEastAsia" w:eastAsiaTheme="minorEastAsia" w:cstheme="minorEastAsia"/>
                <w:kern w:val="0"/>
                <w:sz w:val="24"/>
                <w:szCs w:val="24"/>
                <w:highlight w:val="none"/>
                <w:lang w:bidi="ar"/>
              </w:rPr>
            </w:pPr>
            <w:r>
              <w:rPr>
                <w:rFonts w:hint="eastAsia" w:asciiTheme="minorEastAsia" w:hAnsiTheme="minorEastAsia" w:eastAsiaTheme="minorEastAsia" w:cstheme="minorEastAsia"/>
                <w:kern w:val="0"/>
                <w:sz w:val="24"/>
                <w:szCs w:val="24"/>
                <w:highlight w:val="none"/>
                <w:lang w:bidi="ar"/>
              </w:rPr>
              <w:t>序号</w:t>
            </w:r>
          </w:p>
        </w:tc>
        <w:tc>
          <w:tcPr>
            <w:tcW w:w="4501" w:type="dxa"/>
          </w:tcPr>
          <w:p w14:paraId="31F84895">
            <w:pPr>
              <w:pStyle w:val="10"/>
              <w:jc w:val="center"/>
              <w:rPr>
                <w:rFonts w:asciiTheme="minorEastAsia" w:hAnsiTheme="minorEastAsia" w:eastAsiaTheme="minorEastAsia" w:cstheme="minorEastAsia"/>
                <w:kern w:val="0"/>
                <w:sz w:val="24"/>
                <w:highlight w:val="none"/>
                <w:lang w:val="en-US" w:bidi="ar"/>
              </w:rPr>
            </w:pPr>
            <w:r>
              <w:rPr>
                <w:rFonts w:hint="eastAsia" w:asciiTheme="minorEastAsia" w:hAnsiTheme="minorEastAsia" w:eastAsiaTheme="minorEastAsia" w:cstheme="minorEastAsia"/>
                <w:kern w:val="0"/>
                <w:sz w:val="24"/>
                <w:highlight w:val="none"/>
                <w:lang w:val="en-US" w:bidi="ar"/>
              </w:rPr>
              <w:t>单位名称</w:t>
            </w:r>
          </w:p>
        </w:tc>
        <w:tc>
          <w:tcPr>
            <w:tcW w:w="2681" w:type="dxa"/>
          </w:tcPr>
          <w:p w14:paraId="794E3650">
            <w:pPr>
              <w:pStyle w:val="10"/>
              <w:jc w:val="center"/>
              <w:rPr>
                <w:rFonts w:asciiTheme="minorEastAsia" w:hAnsiTheme="minorEastAsia" w:eastAsiaTheme="minorEastAsia" w:cstheme="minorEastAsia"/>
                <w:kern w:val="0"/>
                <w:sz w:val="24"/>
                <w:highlight w:val="none"/>
                <w:lang w:val="en-US" w:bidi="ar"/>
              </w:rPr>
            </w:pPr>
            <w:r>
              <w:rPr>
                <w:rFonts w:hint="eastAsia" w:asciiTheme="minorEastAsia" w:hAnsiTheme="minorEastAsia" w:eastAsiaTheme="minorEastAsia" w:cstheme="minorEastAsia"/>
                <w:kern w:val="0"/>
                <w:sz w:val="24"/>
                <w:highlight w:val="none"/>
                <w:lang w:val="en-US" w:bidi="ar"/>
              </w:rPr>
              <w:t>相互关系</w:t>
            </w:r>
          </w:p>
        </w:tc>
      </w:tr>
      <w:tr w14:paraId="0970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494DBF7E">
            <w:pPr>
              <w:pStyle w:val="10"/>
              <w:jc w:val="center"/>
              <w:rPr>
                <w:rFonts w:asciiTheme="minorEastAsia" w:hAnsiTheme="minorEastAsia" w:eastAsiaTheme="minorEastAsia" w:cstheme="minorEastAsia"/>
                <w:kern w:val="0"/>
                <w:sz w:val="24"/>
                <w:highlight w:val="none"/>
                <w:lang w:val="en-US" w:bidi="ar"/>
              </w:rPr>
            </w:pPr>
            <w:r>
              <w:rPr>
                <w:rFonts w:hint="eastAsia" w:asciiTheme="minorEastAsia" w:hAnsiTheme="minorEastAsia" w:eastAsiaTheme="minorEastAsia" w:cstheme="minorEastAsia"/>
                <w:kern w:val="0"/>
                <w:sz w:val="24"/>
                <w:highlight w:val="none"/>
                <w:lang w:val="en-US" w:bidi="ar"/>
              </w:rPr>
              <w:t>1</w:t>
            </w:r>
          </w:p>
        </w:tc>
        <w:tc>
          <w:tcPr>
            <w:tcW w:w="4501" w:type="dxa"/>
          </w:tcPr>
          <w:p w14:paraId="44DFA776">
            <w:pPr>
              <w:pStyle w:val="10"/>
              <w:jc w:val="center"/>
              <w:rPr>
                <w:rFonts w:asciiTheme="minorEastAsia" w:hAnsiTheme="minorEastAsia" w:eastAsiaTheme="minorEastAsia" w:cstheme="minorEastAsia"/>
                <w:kern w:val="0"/>
                <w:sz w:val="24"/>
                <w:highlight w:val="none"/>
                <w:lang w:val="en-US" w:bidi="ar"/>
              </w:rPr>
            </w:pPr>
          </w:p>
        </w:tc>
        <w:tc>
          <w:tcPr>
            <w:tcW w:w="2681" w:type="dxa"/>
          </w:tcPr>
          <w:p w14:paraId="73EB82F9">
            <w:pPr>
              <w:pStyle w:val="10"/>
              <w:jc w:val="center"/>
              <w:rPr>
                <w:rFonts w:asciiTheme="minorEastAsia" w:hAnsiTheme="minorEastAsia" w:eastAsiaTheme="minorEastAsia" w:cstheme="minorEastAsia"/>
                <w:kern w:val="0"/>
                <w:sz w:val="24"/>
                <w:highlight w:val="none"/>
                <w:lang w:val="en-US" w:bidi="ar"/>
              </w:rPr>
            </w:pPr>
          </w:p>
        </w:tc>
      </w:tr>
      <w:tr w14:paraId="07D7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1A13D401">
            <w:pPr>
              <w:pStyle w:val="10"/>
              <w:jc w:val="center"/>
              <w:rPr>
                <w:rFonts w:asciiTheme="minorEastAsia" w:hAnsiTheme="minorEastAsia" w:eastAsiaTheme="minorEastAsia" w:cstheme="minorEastAsia"/>
                <w:kern w:val="0"/>
                <w:sz w:val="24"/>
                <w:highlight w:val="none"/>
                <w:lang w:val="en-US" w:bidi="ar"/>
              </w:rPr>
            </w:pPr>
            <w:r>
              <w:rPr>
                <w:rFonts w:hint="eastAsia" w:asciiTheme="minorEastAsia" w:hAnsiTheme="minorEastAsia" w:eastAsiaTheme="minorEastAsia" w:cstheme="minorEastAsia"/>
                <w:kern w:val="0"/>
                <w:sz w:val="24"/>
                <w:highlight w:val="none"/>
                <w:lang w:val="en-US" w:bidi="ar"/>
              </w:rPr>
              <w:t>2</w:t>
            </w:r>
          </w:p>
        </w:tc>
        <w:tc>
          <w:tcPr>
            <w:tcW w:w="4501" w:type="dxa"/>
          </w:tcPr>
          <w:p w14:paraId="3FA6B22E">
            <w:pPr>
              <w:pStyle w:val="10"/>
              <w:jc w:val="center"/>
              <w:rPr>
                <w:rFonts w:asciiTheme="minorEastAsia" w:hAnsiTheme="minorEastAsia" w:eastAsiaTheme="minorEastAsia" w:cstheme="minorEastAsia"/>
                <w:kern w:val="0"/>
                <w:sz w:val="24"/>
                <w:highlight w:val="none"/>
                <w:lang w:val="en-US" w:bidi="ar"/>
              </w:rPr>
            </w:pPr>
          </w:p>
        </w:tc>
        <w:tc>
          <w:tcPr>
            <w:tcW w:w="2681" w:type="dxa"/>
          </w:tcPr>
          <w:p w14:paraId="7AA27EF9">
            <w:pPr>
              <w:pStyle w:val="10"/>
              <w:jc w:val="center"/>
              <w:rPr>
                <w:rFonts w:asciiTheme="minorEastAsia" w:hAnsiTheme="minorEastAsia" w:eastAsiaTheme="minorEastAsia" w:cstheme="minorEastAsia"/>
                <w:kern w:val="0"/>
                <w:sz w:val="24"/>
                <w:highlight w:val="none"/>
                <w:lang w:val="en-US" w:bidi="ar"/>
              </w:rPr>
            </w:pPr>
          </w:p>
        </w:tc>
      </w:tr>
    </w:tbl>
    <w:p w14:paraId="35D7A36B">
      <w:pPr>
        <w:spacing w:line="360" w:lineRule="auto"/>
        <w:ind w:firstLine="435"/>
        <w:rPr>
          <w:rFonts w:ascii="宋体" w:hAnsi="宋体" w:eastAsia="宋体"/>
          <w:sz w:val="24"/>
          <w:highlight w:val="none"/>
        </w:rPr>
      </w:pPr>
      <w:r>
        <w:rPr>
          <w:rFonts w:hint="eastAsia" w:ascii="宋体" w:hAnsi="宋体" w:eastAsia="宋体"/>
          <w:sz w:val="24"/>
          <w:highlight w:val="none"/>
        </w:rPr>
        <w:t>本单位对</w:t>
      </w:r>
      <w:r>
        <w:rPr>
          <w:rFonts w:hint="eastAsia" w:asciiTheme="minorEastAsia" w:hAnsiTheme="minorEastAsia" w:eastAsiaTheme="minorEastAsia"/>
          <w:sz w:val="24"/>
          <w:highlight w:val="none"/>
        </w:rPr>
        <w:t>上述</w:t>
      </w:r>
      <w:r>
        <w:rPr>
          <w:rFonts w:hint="eastAsia" w:ascii="宋体" w:hAnsi="宋体" w:eastAsia="宋体"/>
          <w:sz w:val="24"/>
          <w:highlight w:val="none"/>
        </w:rPr>
        <w:t>声明的真实性负责。如有虚假，将依法承担相应责任。</w:t>
      </w:r>
    </w:p>
    <w:p w14:paraId="29C6D1EA">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供应商电子签章：</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p>
    <w:p w14:paraId="230B8E20">
      <w:pPr>
        <w:tabs>
          <w:tab w:val="left" w:pos="630"/>
        </w:tabs>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 xml:space="preserve">日     </w:t>
      </w:r>
      <w:r>
        <w:rPr>
          <w:rFonts w:ascii="宋体" w:hAnsi="宋体" w:eastAsia="宋体"/>
          <w:sz w:val="24"/>
          <w:highlight w:val="none"/>
        </w:rPr>
        <w:t xml:space="preserve">    </w:t>
      </w:r>
      <w:r>
        <w:rPr>
          <w:rFonts w:hint="eastAsia" w:ascii="宋体" w:hAnsi="宋体" w:eastAsia="宋体"/>
          <w:sz w:val="24"/>
          <w:highlight w:val="none"/>
        </w:rPr>
        <w:t xml:space="preserve"> 期：</w:t>
      </w:r>
      <w:r>
        <w:rPr>
          <w:rFonts w:hint="eastAsia" w:ascii="宋体" w:hAnsi="宋体" w:eastAsia="宋体"/>
          <w:sz w:val="24"/>
          <w:highlight w:val="none"/>
          <w:u w:val="single"/>
        </w:rPr>
        <w:t xml:space="preserve">             </w:t>
      </w:r>
    </w:p>
    <w:p w14:paraId="1E552A35">
      <w:pPr>
        <w:spacing w:line="440" w:lineRule="exact"/>
        <w:ind w:firstLine="4800" w:firstLineChars="2000"/>
        <w:rPr>
          <w:rFonts w:ascii="宋体" w:hAnsi="宋体" w:eastAsia="宋体"/>
          <w:sz w:val="24"/>
          <w:szCs w:val="24"/>
          <w:highlight w:val="none"/>
          <w:u w:val="single"/>
        </w:rPr>
      </w:pPr>
    </w:p>
    <w:p w14:paraId="48DE4CC8">
      <w:pPr>
        <w:widowControl/>
        <w:jc w:val="left"/>
        <w:rPr>
          <w:rFonts w:ascii="宋体" w:hAnsi="宋体" w:eastAsia="宋体"/>
          <w:sz w:val="24"/>
          <w:highlight w:val="none"/>
        </w:rPr>
      </w:pPr>
      <w:r>
        <w:rPr>
          <w:rFonts w:ascii="宋体" w:hAnsi="宋体" w:eastAsia="宋体"/>
          <w:sz w:val="24"/>
          <w:highlight w:val="none"/>
        </w:rPr>
        <w:br w:type="page"/>
      </w:r>
    </w:p>
    <w:p w14:paraId="1077F439">
      <w:pPr>
        <w:spacing w:line="360" w:lineRule="auto"/>
        <w:jc w:val="center"/>
        <w:outlineLvl w:val="1"/>
        <w:rPr>
          <w:rFonts w:asciiTheme="minorEastAsia" w:hAnsiTheme="minorEastAsia" w:eastAsiaTheme="minorEastAsia"/>
          <w:b/>
          <w:sz w:val="24"/>
          <w:highlight w:val="none"/>
        </w:rPr>
      </w:pPr>
      <w:bookmarkStart w:id="205" w:name="_Toc121626298"/>
      <w:bookmarkStart w:id="206" w:name="_Toc520983594"/>
      <w:bookmarkStart w:id="207" w:name="_Toc31518"/>
      <w:bookmarkStart w:id="208" w:name="_Toc204594911"/>
      <w:bookmarkStart w:id="209" w:name="_Toc26922"/>
      <w:bookmarkStart w:id="210" w:name="_Toc516969106"/>
      <w:r>
        <w:rPr>
          <w:rFonts w:hint="eastAsia" w:asciiTheme="minorEastAsia" w:hAnsiTheme="minorEastAsia" w:eastAsiaTheme="minorEastAsia"/>
          <w:b/>
          <w:sz w:val="24"/>
          <w:highlight w:val="none"/>
        </w:rPr>
        <w:t>五、授权书</w:t>
      </w:r>
      <w:bookmarkEnd w:id="205"/>
      <w:bookmarkEnd w:id="206"/>
      <w:bookmarkEnd w:id="207"/>
      <w:bookmarkEnd w:id="208"/>
      <w:bookmarkEnd w:id="209"/>
      <w:bookmarkEnd w:id="210"/>
    </w:p>
    <w:p w14:paraId="238C0409">
      <w:pPr>
        <w:spacing w:line="360" w:lineRule="auto"/>
        <w:jc w:val="center"/>
        <w:rPr>
          <w:rFonts w:asciiTheme="minorEastAsia" w:hAnsiTheme="minorEastAsia" w:eastAsiaTheme="minorEastAsia"/>
          <w:b/>
          <w:sz w:val="24"/>
          <w:highlight w:val="none"/>
        </w:rPr>
      </w:pPr>
    </w:p>
    <w:p w14:paraId="0922C8BA">
      <w:pPr>
        <w:pStyle w:val="14"/>
        <w:snapToGrid w:val="0"/>
        <w:spacing w:line="360" w:lineRule="auto"/>
        <w:ind w:firstLine="480" w:firstLineChars="200"/>
        <w:jc w:val="left"/>
        <w:rPr>
          <w:rFonts w:hAnsi="宋体" w:eastAsia="宋体"/>
          <w:sz w:val="24"/>
          <w:szCs w:val="28"/>
          <w:highlight w:val="none"/>
        </w:rPr>
      </w:pPr>
      <w:r>
        <w:rPr>
          <w:rFonts w:hint="eastAsia" w:hAnsi="宋体" w:eastAsia="宋体"/>
          <w:sz w:val="24"/>
          <w:szCs w:val="28"/>
          <w:highlight w:val="none"/>
        </w:rPr>
        <w:t>本授权书声明：</w:t>
      </w:r>
      <w:r>
        <w:rPr>
          <w:rFonts w:hint="eastAsia" w:hAnsi="宋体" w:eastAsia="宋体"/>
          <w:sz w:val="24"/>
          <w:szCs w:val="28"/>
          <w:highlight w:val="none"/>
          <w:u w:val="single"/>
        </w:rPr>
        <w:t xml:space="preserve">           </w:t>
      </w:r>
      <w:r>
        <w:rPr>
          <w:rFonts w:hint="eastAsia" w:hAnsi="宋体" w:eastAsia="宋体"/>
          <w:sz w:val="24"/>
          <w:szCs w:val="28"/>
          <w:highlight w:val="none"/>
        </w:rPr>
        <w:t>（供应商名称）授权</w:t>
      </w:r>
      <w:r>
        <w:rPr>
          <w:rFonts w:hint="eastAsia" w:hAnsi="宋体" w:eastAsia="宋体"/>
          <w:sz w:val="24"/>
          <w:szCs w:val="28"/>
          <w:highlight w:val="none"/>
          <w:u w:val="single"/>
        </w:rPr>
        <w:t xml:space="preserve">       </w:t>
      </w:r>
      <w:r>
        <w:rPr>
          <w:rFonts w:hint="eastAsia" w:hAnsi="宋体" w:eastAsia="宋体"/>
          <w:sz w:val="24"/>
          <w:szCs w:val="28"/>
          <w:highlight w:val="none"/>
        </w:rPr>
        <w:t>（供应商授权代表姓名）代表我方参加本项目</w:t>
      </w:r>
      <w:r>
        <w:rPr>
          <w:rFonts w:hint="eastAsia" w:hAnsi="宋体" w:eastAsia="宋体"/>
          <w:bCs/>
          <w:sz w:val="24"/>
          <w:szCs w:val="28"/>
          <w:highlight w:val="none"/>
        </w:rPr>
        <w:t>采购活动</w:t>
      </w:r>
      <w:r>
        <w:rPr>
          <w:rFonts w:hint="eastAsia" w:hAnsi="宋体" w:eastAsia="宋体"/>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180303B8">
      <w:pPr>
        <w:pStyle w:val="14"/>
        <w:snapToGrid w:val="0"/>
        <w:spacing w:line="360" w:lineRule="auto"/>
        <w:ind w:firstLine="480" w:firstLineChars="200"/>
        <w:jc w:val="left"/>
        <w:rPr>
          <w:rFonts w:hAnsi="宋体" w:eastAsia="宋体"/>
          <w:sz w:val="24"/>
          <w:szCs w:val="28"/>
          <w:highlight w:val="none"/>
        </w:rPr>
      </w:pPr>
      <w:r>
        <w:rPr>
          <w:rFonts w:hint="eastAsia" w:hAnsi="宋体" w:eastAsia="宋体"/>
          <w:sz w:val="24"/>
          <w:szCs w:val="28"/>
          <w:highlight w:val="none"/>
        </w:rPr>
        <w:t>本授权书自出具之日起生效。</w:t>
      </w:r>
    </w:p>
    <w:p w14:paraId="6A0EC833">
      <w:pPr>
        <w:pStyle w:val="14"/>
        <w:snapToGrid w:val="0"/>
        <w:spacing w:line="360" w:lineRule="auto"/>
        <w:ind w:firstLine="480" w:firstLineChars="200"/>
        <w:jc w:val="left"/>
        <w:rPr>
          <w:rFonts w:hAnsi="宋体" w:eastAsia="宋体"/>
          <w:sz w:val="24"/>
          <w:highlight w:val="none"/>
        </w:rPr>
      </w:pPr>
      <w:r>
        <w:rPr>
          <w:rFonts w:hint="eastAsia" w:hAnsi="宋体" w:eastAsia="宋体"/>
          <w:sz w:val="24"/>
          <w:szCs w:val="28"/>
          <w:highlight w:val="none"/>
        </w:rPr>
        <w:t>授权代表</w:t>
      </w:r>
      <w:r>
        <w:rPr>
          <w:rFonts w:hint="eastAsia" w:hAnsi="宋体" w:eastAsia="宋体"/>
          <w:sz w:val="24"/>
          <w:highlight w:val="none"/>
        </w:rPr>
        <w:t>身份证明扫描件：</w:t>
      </w:r>
    </w:p>
    <w:p w14:paraId="7C2A755A">
      <w:pPr>
        <w:pStyle w:val="14"/>
        <w:snapToGrid w:val="0"/>
        <w:spacing w:line="360" w:lineRule="auto"/>
        <w:ind w:firstLine="480" w:firstLineChars="200"/>
        <w:jc w:val="left"/>
        <w:rPr>
          <w:rFonts w:hAnsi="宋体" w:eastAsia="宋体"/>
          <w:sz w:val="24"/>
          <w:highlight w:val="none"/>
        </w:rPr>
      </w:pPr>
    </w:p>
    <w:p w14:paraId="2B818AB2">
      <w:pPr>
        <w:pStyle w:val="14"/>
        <w:snapToGrid w:val="0"/>
        <w:spacing w:line="360" w:lineRule="auto"/>
        <w:ind w:firstLine="480" w:firstLineChars="200"/>
        <w:jc w:val="left"/>
        <w:rPr>
          <w:rFonts w:hAnsi="宋体" w:eastAsia="宋体"/>
          <w:sz w:val="24"/>
          <w:highlight w:val="none"/>
        </w:rPr>
      </w:pPr>
    </w:p>
    <w:p w14:paraId="2577B0AE">
      <w:pPr>
        <w:pStyle w:val="14"/>
        <w:snapToGrid w:val="0"/>
        <w:spacing w:line="360" w:lineRule="auto"/>
        <w:ind w:firstLine="480" w:firstLineChars="200"/>
        <w:jc w:val="left"/>
        <w:rPr>
          <w:rFonts w:hAnsi="宋体" w:eastAsia="宋体"/>
          <w:sz w:val="24"/>
          <w:highlight w:val="none"/>
        </w:rPr>
      </w:pPr>
    </w:p>
    <w:p w14:paraId="1194D020">
      <w:pPr>
        <w:pStyle w:val="14"/>
        <w:snapToGrid w:val="0"/>
        <w:spacing w:line="360" w:lineRule="auto"/>
        <w:ind w:firstLine="480" w:firstLineChars="200"/>
        <w:jc w:val="left"/>
        <w:rPr>
          <w:rFonts w:hAnsi="宋体" w:eastAsia="宋体"/>
          <w:sz w:val="24"/>
          <w:highlight w:val="none"/>
        </w:rPr>
      </w:pPr>
    </w:p>
    <w:p w14:paraId="0D1067E4">
      <w:pPr>
        <w:pStyle w:val="14"/>
        <w:snapToGrid w:val="0"/>
        <w:spacing w:line="360" w:lineRule="auto"/>
        <w:ind w:firstLine="480" w:firstLineChars="200"/>
        <w:jc w:val="left"/>
        <w:rPr>
          <w:rFonts w:hAnsi="宋体" w:eastAsia="宋体"/>
          <w:sz w:val="24"/>
          <w:szCs w:val="28"/>
          <w:highlight w:val="none"/>
          <w:u w:val="single"/>
        </w:rPr>
      </w:pPr>
      <w:r>
        <w:rPr>
          <w:rFonts w:hint="eastAsia" w:hAnsi="宋体" w:eastAsia="宋体"/>
          <w:sz w:val="24"/>
          <w:szCs w:val="28"/>
          <w:highlight w:val="none"/>
        </w:rPr>
        <w:t>授权代表联系方式：</w:t>
      </w:r>
      <w:r>
        <w:rPr>
          <w:rFonts w:hint="eastAsia" w:hAnsi="宋体" w:eastAsia="宋体"/>
          <w:sz w:val="24"/>
          <w:szCs w:val="28"/>
          <w:highlight w:val="none"/>
          <w:u w:val="single"/>
        </w:rPr>
        <w:t xml:space="preserve">          （请填写手机号码）</w:t>
      </w:r>
    </w:p>
    <w:p w14:paraId="16ED067E">
      <w:pPr>
        <w:pStyle w:val="14"/>
        <w:snapToGrid w:val="0"/>
        <w:spacing w:line="360" w:lineRule="auto"/>
        <w:ind w:firstLine="480" w:firstLineChars="200"/>
        <w:jc w:val="left"/>
        <w:rPr>
          <w:rFonts w:hAnsi="宋体" w:eastAsia="宋体"/>
          <w:sz w:val="24"/>
          <w:szCs w:val="28"/>
          <w:highlight w:val="none"/>
        </w:rPr>
      </w:pPr>
    </w:p>
    <w:p w14:paraId="3D495D51">
      <w:pPr>
        <w:spacing w:line="360" w:lineRule="auto"/>
        <w:ind w:firstLine="360" w:firstLineChars="150"/>
        <w:rPr>
          <w:rFonts w:ascii="宋体" w:hAnsi="宋体" w:eastAsia="宋体"/>
          <w:sz w:val="24"/>
          <w:szCs w:val="28"/>
          <w:highlight w:val="none"/>
        </w:rPr>
      </w:pPr>
      <w:r>
        <w:rPr>
          <w:rFonts w:hint="eastAsia" w:ascii="宋体" w:hAnsi="宋体" w:eastAsia="宋体"/>
          <w:sz w:val="24"/>
          <w:szCs w:val="28"/>
          <w:highlight w:val="none"/>
        </w:rPr>
        <w:t>特此声明。</w:t>
      </w:r>
    </w:p>
    <w:p w14:paraId="1D312E9B">
      <w:pPr>
        <w:spacing w:line="360" w:lineRule="auto"/>
        <w:rPr>
          <w:rFonts w:ascii="宋体" w:hAnsi="宋体" w:eastAsia="宋体"/>
          <w:sz w:val="24"/>
          <w:szCs w:val="28"/>
          <w:highlight w:val="none"/>
        </w:rPr>
      </w:pPr>
    </w:p>
    <w:p w14:paraId="10C23CA5">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供应商电子签章：</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p>
    <w:p w14:paraId="117061E3">
      <w:pPr>
        <w:tabs>
          <w:tab w:val="left" w:pos="630"/>
        </w:tabs>
        <w:spacing w:line="360" w:lineRule="auto"/>
        <w:ind w:firstLine="4800" w:firstLineChars="2000"/>
        <w:rPr>
          <w:rFonts w:ascii="宋体" w:hAnsi="宋体" w:eastAsia="宋体"/>
          <w:sz w:val="24"/>
          <w:szCs w:val="28"/>
          <w:highlight w:val="none"/>
        </w:rPr>
      </w:pPr>
      <w:r>
        <w:rPr>
          <w:rFonts w:hint="eastAsia" w:ascii="宋体" w:hAnsi="宋体" w:eastAsia="宋体"/>
          <w:sz w:val="24"/>
          <w:highlight w:val="none"/>
        </w:rPr>
        <w:t xml:space="preserve">日     </w:t>
      </w:r>
      <w:r>
        <w:rPr>
          <w:rFonts w:ascii="宋体" w:hAnsi="宋体" w:eastAsia="宋体"/>
          <w:sz w:val="24"/>
          <w:highlight w:val="none"/>
        </w:rPr>
        <w:t xml:space="preserve">    </w:t>
      </w:r>
      <w:r>
        <w:rPr>
          <w:rFonts w:hint="eastAsia" w:ascii="宋体" w:hAnsi="宋体" w:eastAsia="宋体"/>
          <w:sz w:val="24"/>
          <w:highlight w:val="none"/>
        </w:rPr>
        <w:t xml:space="preserve"> 期：</w:t>
      </w:r>
      <w:r>
        <w:rPr>
          <w:rFonts w:hint="eastAsia" w:ascii="宋体" w:hAnsi="宋体" w:eastAsia="宋体"/>
          <w:sz w:val="24"/>
          <w:highlight w:val="none"/>
          <w:u w:val="single"/>
        </w:rPr>
        <w:t xml:space="preserve">             </w:t>
      </w:r>
    </w:p>
    <w:p w14:paraId="7C88C426">
      <w:pPr>
        <w:spacing w:line="360" w:lineRule="auto"/>
        <w:rPr>
          <w:rFonts w:ascii="宋体" w:hAnsi="宋体" w:eastAsia="宋体"/>
          <w:sz w:val="24"/>
          <w:szCs w:val="28"/>
          <w:highlight w:val="none"/>
        </w:rPr>
      </w:pPr>
    </w:p>
    <w:p w14:paraId="3C5BB8A7">
      <w:pPr>
        <w:spacing w:line="360" w:lineRule="auto"/>
        <w:rPr>
          <w:rFonts w:ascii="宋体" w:hAnsi="宋体" w:eastAsia="宋体"/>
          <w:sz w:val="24"/>
          <w:szCs w:val="28"/>
          <w:highlight w:val="none"/>
        </w:rPr>
      </w:pPr>
    </w:p>
    <w:p w14:paraId="0BEA0626">
      <w:pPr>
        <w:pStyle w:val="14"/>
        <w:snapToGrid w:val="0"/>
        <w:spacing w:line="360" w:lineRule="auto"/>
        <w:jc w:val="left"/>
        <w:rPr>
          <w:rFonts w:hAnsi="宋体" w:eastAsia="宋体"/>
          <w:sz w:val="24"/>
          <w:szCs w:val="28"/>
          <w:highlight w:val="none"/>
        </w:rPr>
      </w:pPr>
      <w:r>
        <w:rPr>
          <w:rFonts w:hint="eastAsia" w:hAnsi="宋体" w:eastAsia="宋体"/>
          <w:sz w:val="24"/>
          <w:szCs w:val="28"/>
          <w:highlight w:val="none"/>
        </w:rPr>
        <w:t>注：</w:t>
      </w:r>
    </w:p>
    <w:p w14:paraId="3EE4EA97">
      <w:pPr>
        <w:pStyle w:val="14"/>
        <w:snapToGrid w:val="0"/>
        <w:spacing w:line="360" w:lineRule="auto"/>
        <w:jc w:val="left"/>
        <w:rPr>
          <w:rFonts w:hAnsi="宋体" w:eastAsia="宋体"/>
          <w:sz w:val="24"/>
          <w:szCs w:val="28"/>
          <w:highlight w:val="none"/>
        </w:rPr>
      </w:pPr>
      <w:r>
        <w:rPr>
          <w:rFonts w:hint="eastAsia" w:hAnsi="宋体" w:eastAsia="宋体"/>
          <w:sz w:val="24"/>
          <w:szCs w:val="28"/>
          <w:highlight w:val="none"/>
        </w:rPr>
        <w:t>1.本项目只允许有唯一的供应商授权代表，提供身份证明扫描件；</w:t>
      </w:r>
    </w:p>
    <w:p w14:paraId="5E4984F1">
      <w:pPr>
        <w:spacing w:line="360" w:lineRule="auto"/>
        <w:jc w:val="left"/>
        <w:rPr>
          <w:rFonts w:ascii="宋体" w:hAnsi="宋体" w:eastAsia="宋体"/>
          <w:sz w:val="24"/>
          <w:highlight w:val="none"/>
        </w:rPr>
      </w:pPr>
      <w:r>
        <w:rPr>
          <w:rFonts w:hint="eastAsia" w:ascii="宋体" w:hAnsi="宋体" w:eastAsia="宋体"/>
          <w:sz w:val="24"/>
          <w:highlight w:val="none"/>
        </w:rPr>
        <w:t>2.法定代表人参加磋商的无需提供授权书，仅提供身份证明扫描件。</w:t>
      </w:r>
    </w:p>
    <w:p w14:paraId="0FE5AF10">
      <w:pPr>
        <w:widowControl/>
        <w:jc w:val="left"/>
        <w:rPr>
          <w:rFonts w:ascii="宋体" w:hAnsi="宋体" w:eastAsia="宋体"/>
          <w:sz w:val="24"/>
          <w:highlight w:val="none"/>
        </w:rPr>
      </w:pPr>
      <w:r>
        <w:rPr>
          <w:rFonts w:ascii="宋体" w:hAnsi="宋体" w:eastAsia="宋体"/>
          <w:sz w:val="24"/>
          <w:highlight w:val="none"/>
        </w:rPr>
        <w:br w:type="page"/>
      </w:r>
    </w:p>
    <w:p w14:paraId="64DB2D8D">
      <w:pPr>
        <w:spacing w:line="360" w:lineRule="auto"/>
        <w:jc w:val="center"/>
        <w:outlineLvl w:val="1"/>
        <w:rPr>
          <w:rFonts w:asciiTheme="minorEastAsia" w:hAnsiTheme="minorEastAsia" w:eastAsiaTheme="minorEastAsia"/>
          <w:b/>
          <w:sz w:val="24"/>
          <w:highlight w:val="none"/>
        </w:rPr>
      </w:pPr>
      <w:bookmarkStart w:id="211" w:name="_Toc22233"/>
      <w:bookmarkStart w:id="212" w:name="_Toc28033"/>
      <w:r>
        <w:rPr>
          <w:rFonts w:hint="eastAsia" w:asciiTheme="minorEastAsia" w:hAnsiTheme="minorEastAsia" w:eastAsiaTheme="minorEastAsia"/>
          <w:b/>
          <w:sz w:val="24"/>
          <w:highlight w:val="none"/>
        </w:rPr>
        <w:t>六、磋商响应表</w:t>
      </w:r>
      <w:bookmarkEnd w:id="211"/>
      <w:bookmarkEnd w:id="212"/>
    </w:p>
    <w:p w14:paraId="1EAE270D">
      <w:pPr>
        <w:spacing w:line="360" w:lineRule="auto"/>
        <w:ind w:firstLine="435"/>
        <w:outlineLvl w:val="2"/>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6</w:t>
      </w:r>
      <w:r>
        <w:rPr>
          <w:rFonts w:asciiTheme="minorEastAsia" w:hAnsiTheme="minorEastAsia" w:eastAsiaTheme="minorEastAsia"/>
          <w:b/>
          <w:sz w:val="24"/>
          <w:highlight w:val="none"/>
        </w:rPr>
        <w:t>.1</w:t>
      </w:r>
      <w:r>
        <w:rPr>
          <w:rFonts w:hint="eastAsia" w:asciiTheme="minorEastAsia" w:hAnsiTheme="minorEastAsia" w:eastAsiaTheme="minorEastAsia"/>
          <w:b/>
          <w:sz w:val="24"/>
          <w:highlight w:val="none"/>
        </w:rPr>
        <w:t>商务响应表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3C7E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254B922B">
            <w:pPr>
              <w:pStyle w:val="14"/>
              <w:jc w:val="center"/>
              <w:rPr>
                <w:rFonts w:cs="Wingdings" w:asciiTheme="minorEastAsia" w:hAnsiTheme="minorEastAsia"/>
                <w:b/>
                <w:sz w:val="24"/>
                <w:highlight w:val="none"/>
              </w:rPr>
            </w:pPr>
            <w:r>
              <w:rPr>
                <w:rFonts w:hint="eastAsia" w:cs="Wingdings" w:asciiTheme="minorEastAsia" w:hAnsiTheme="minorEastAsia"/>
                <w:b/>
                <w:sz w:val="24"/>
                <w:highlight w:val="none"/>
              </w:rPr>
              <w:t>序号</w:t>
            </w:r>
          </w:p>
        </w:tc>
        <w:tc>
          <w:tcPr>
            <w:tcW w:w="1124" w:type="pct"/>
            <w:vAlign w:val="center"/>
          </w:tcPr>
          <w:p w14:paraId="06F38679">
            <w:pPr>
              <w:pStyle w:val="14"/>
              <w:jc w:val="center"/>
              <w:rPr>
                <w:rFonts w:cs="Wingdings" w:asciiTheme="minorEastAsia" w:hAnsiTheme="minorEastAsia"/>
                <w:b/>
                <w:sz w:val="24"/>
                <w:highlight w:val="none"/>
              </w:rPr>
            </w:pPr>
            <w:r>
              <w:rPr>
                <w:rFonts w:hint="eastAsia" w:asciiTheme="minorEastAsia" w:hAnsiTheme="minorEastAsia"/>
                <w:b/>
                <w:bCs/>
                <w:sz w:val="24"/>
                <w:szCs w:val="24"/>
                <w:highlight w:val="none"/>
              </w:rPr>
              <w:t>商务条款</w:t>
            </w:r>
          </w:p>
        </w:tc>
        <w:tc>
          <w:tcPr>
            <w:tcW w:w="1465" w:type="pct"/>
            <w:vAlign w:val="center"/>
          </w:tcPr>
          <w:p w14:paraId="308D2A54">
            <w:pPr>
              <w:pStyle w:val="14"/>
              <w:jc w:val="center"/>
              <w:rPr>
                <w:rFonts w:cs="Wingdings" w:asciiTheme="minorEastAsia" w:hAnsiTheme="minorEastAsia"/>
                <w:b/>
                <w:sz w:val="24"/>
                <w:highlight w:val="none"/>
              </w:rPr>
            </w:pPr>
            <w:r>
              <w:rPr>
                <w:rFonts w:hint="eastAsia" w:cs="Wingdings" w:asciiTheme="minorEastAsia" w:hAnsiTheme="minorEastAsia"/>
                <w:b/>
                <w:sz w:val="24"/>
                <w:highlight w:val="none"/>
              </w:rPr>
              <w:t>磋商文件要求</w:t>
            </w:r>
          </w:p>
        </w:tc>
        <w:tc>
          <w:tcPr>
            <w:tcW w:w="1510" w:type="pct"/>
            <w:vAlign w:val="center"/>
          </w:tcPr>
          <w:p w14:paraId="70A2C162">
            <w:pPr>
              <w:pStyle w:val="14"/>
              <w:jc w:val="center"/>
              <w:rPr>
                <w:rFonts w:cs="Wingdings" w:asciiTheme="minorEastAsia" w:hAnsiTheme="minorEastAsia"/>
                <w:b/>
                <w:sz w:val="24"/>
                <w:highlight w:val="none"/>
              </w:rPr>
            </w:pPr>
            <w:r>
              <w:rPr>
                <w:rFonts w:hint="eastAsia" w:cs="Wingdings" w:asciiTheme="minorEastAsia" w:hAnsiTheme="minorEastAsia"/>
                <w:b/>
                <w:sz w:val="24"/>
                <w:highlight w:val="none"/>
              </w:rPr>
              <w:t>供应商承诺</w:t>
            </w:r>
          </w:p>
        </w:tc>
        <w:tc>
          <w:tcPr>
            <w:tcW w:w="475" w:type="pct"/>
            <w:vAlign w:val="center"/>
          </w:tcPr>
          <w:p w14:paraId="1D2B592F">
            <w:pPr>
              <w:pStyle w:val="14"/>
              <w:jc w:val="center"/>
              <w:rPr>
                <w:rFonts w:cs="Wingdings" w:asciiTheme="minorEastAsia" w:hAnsiTheme="minorEastAsia"/>
                <w:b/>
                <w:sz w:val="24"/>
                <w:highlight w:val="none"/>
              </w:rPr>
            </w:pPr>
            <w:r>
              <w:rPr>
                <w:rFonts w:hint="eastAsia" w:cs="Wingdings" w:asciiTheme="minorEastAsia" w:hAnsiTheme="minorEastAsia"/>
                <w:b/>
                <w:sz w:val="24"/>
                <w:highlight w:val="none"/>
              </w:rPr>
              <w:t>偏离说明</w:t>
            </w:r>
          </w:p>
        </w:tc>
      </w:tr>
      <w:tr w14:paraId="0983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ED1A258">
            <w:pPr>
              <w:jc w:val="center"/>
              <w:rPr>
                <w:rFonts w:asciiTheme="minorEastAsia" w:hAnsiTheme="minorEastAsia" w:eastAsiaTheme="minorEastAsia"/>
                <w:sz w:val="24"/>
                <w:highlight w:val="none"/>
              </w:rPr>
            </w:pPr>
            <w:r>
              <w:rPr>
                <w:rFonts w:asciiTheme="minorEastAsia" w:hAnsiTheme="minorEastAsia" w:eastAsiaTheme="minorEastAsia"/>
                <w:sz w:val="24"/>
                <w:highlight w:val="none"/>
              </w:rPr>
              <w:t>1</w:t>
            </w:r>
          </w:p>
        </w:tc>
        <w:tc>
          <w:tcPr>
            <w:tcW w:w="1124" w:type="pct"/>
            <w:vAlign w:val="center"/>
          </w:tcPr>
          <w:p w14:paraId="05144819">
            <w:pPr>
              <w:jc w:val="center"/>
              <w:rPr>
                <w:rFonts w:ascii="宋体" w:hAnsi="宋体" w:eastAsia="宋体"/>
                <w:sz w:val="24"/>
                <w:highlight w:val="none"/>
              </w:rPr>
            </w:pPr>
            <w:r>
              <w:rPr>
                <w:rFonts w:asciiTheme="minorEastAsia" w:hAnsiTheme="minorEastAsia" w:eastAsiaTheme="minorEastAsia"/>
                <w:sz w:val="24"/>
                <w:highlight w:val="none"/>
              </w:rPr>
              <w:t>付款方式</w:t>
            </w:r>
          </w:p>
        </w:tc>
        <w:tc>
          <w:tcPr>
            <w:tcW w:w="1465" w:type="pct"/>
            <w:vAlign w:val="center"/>
          </w:tcPr>
          <w:p w14:paraId="3BBE99B7">
            <w:pPr>
              <w:jc w:val="center"/>
              <w:rPr>
                <w:rFonts w:asciiTheme="minorEastAsia" w:hAnsiTheme="minorEastAsia" w:eastAsiaTheme="minorEastAsia"/>
                <w:sz w:val="24"/>
                <w:highlight w:val="none"/>
              </w:rPr>
            </w:pPr>
          </w:p>
        </w:tc>
        <w:tc>
          <w:tcPr>
            <w:tcW w:w="1510" w:type="pct"/>
            <w:vAlign w:val="center"/>
          </w:tcPr>
          <w:p w14:paraId="381D380D">
            <w:pPr>
              <w:jc w:val="center"/>
              <w:rPr>
                <w:rFonts w:asciiTheme="minorEastAsia" w:hAnsiTheme="minorEastAsia" w:eastAsiaTheme="minorEastAsia"/>
                <w:sz w:val="24"/>
                <w:highlight w:val="none"/>
              </w:rPr>
            </w:pPr>
          </w:p>
        </w:tc>
        <w:tc>
          <w:tcPr>
            <w:tcW w:w="475" w:type="pct"/>
            <w:vAlign w:val="center"/>
          </w:tcPr>
          <w:p w14:paraId="58553673">
            <w:pPr>
              <w:jc w:val="center"/>
              <w:rPr>
                <w:rFonts w:asciiTheme="minorEastAsia" w:hAnsiTheme="minorEastAsia" w:eastAsiaTheme="minorEastAsia"/>
                <w:sz w:val="24"/>
                <w:highlight w:val="none"/>
              </w:rPr>
            </w:pPr>
          </w:p>
        </w:tc>
      </w:tr>
      <w:tr w14:paraId="69C09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BC8E67C">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w:t>
            </w:r>
          </w:p>
        </w:tc>
        <w:tc>
          <w:tcPr>
            <w:tcW w:w="1124" w:type="pct"/>
            <w:vAlign w:val="center"/>
          </w:tcPr>
          <w:p w14:paraId="3EB75F92">
            <w:pPr>
              <w:jc w:val="center"/>
              <w:rPr>
                <w:rFonts w:ascii="宋体" w:hAnsi="宋体" w:eastAsia="宋体"/>
                <w:sz w:val="24"/>
                <w:highlight w:val="none"/>
              </w:rPr>
            </w:pPr>
            <w:r>
              <w:rPr>
                <w:rFonts w:hint="eastAsia" w:ascii="宋体" w:hAnsi="宋体" w:eastAsia="宋体"/>
                <w:sz w:val="24"/>
                <w:highlight w:val="none"/>
              </w:rPr>
              <w:t>服务地点</w:t>
            </w:r>
          </w:p>
        </w:tc>
        <w:tc>
          <w:tcPr>
            <w:tcW w:w="1465" w:type="pct"/>
            <w:vAlign w:val="center"/>
          </w:tcPr>
          <w:p w14:paraId="6135723F">
            <w:pPr>
              <w:jc w:val="center"/>
              <w:rPr>
                <w:rFonts w:asciiTheme="minorEastAsia" w:hAnsiTheme="minorEastAsia" w:eastAsiaTheme="minorEastAsia"/>
                <w:sz w:val="24"/>
                <w:highlight w:val="none"/>
              </w:rPr>
            </w:pPr>
          </w:p>
        </w:tc>
        <w:tc>
          <w:tcPr>
            <w:tcW w:w="1510" w:type="pct"/>
            <w:vAlign w:val="center"/>
          </w:tcPr>
          <w:p w14:paraId="6C4A8E49">
            <w:pPr>
              <w:jc w:val="center"/>
              <w:rPr>
                <w:rFonts w:asciiTheme="minorEastAsia" w:hAnsiTheme="minorEastAsia" w:eastAsiaTheme="minorEastAsia"/>
                <w:sz w:val="24"/>
                <w:highlight w:val="none"/>
              </w:rPr>
            </w:pPr>
          </w:p>
        </w:tc>
        <w:tc>
          <w:tcPr>
            <w:tcW w:w="475" w:type="pct"/>
            <w:vAlign w:val="center"/>
          </w:tcPr>
          <w:p w14:paraId="1B9669CD">
            <w:pPr>
              <w:jc w:val="center"/>
              <w:rPr>
                <w:rFonts w:asciiTheme="minorEastAsia" w:hAnsiTheme="minorEastAsia" w:eastAsiaTheme="minorEastAsia"/>
                <w:sz w:val="24"/>
                <w:highlight w:val="none"/>
              </w:rPr>
            </w:pPr>
          </w:p>
        </w:tc>
      </w:tr>
      <w:tr w14:paraId="56F55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FA629C9">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w:t>
            </w:r>
          </w:p>
        </w:tc>
        <w:tc>
          <w:tcPr>
            <w:tcW w:w="1124" w:type="pct"/>
            <w:vAlign w:val="center"/>
          </w:tcPr>
          <w:p w14:paraId="23728318">
            <w:pPr>
              <w:jc w:val="center"/>
              <w:rPr>
                <w:rFonts w:ascii="宋体" w:hAnsi="宋体" w:eastAsia="宋体"/>
                <w:sz w:val="24"/>
                <w:highlight w:val="none"/>
              </w:rPr>
            </w:pPr>
            <w:r>
              <w:rPr>
                <w:rFonts w:hint="eastAsia" w:ascii="宋体" w:hAnsi="宋体" w:eastAsia="宋体"/>
                <w:sz w:val="24"/>
                <w:highlight w:val="none"/>
              </w:rPr>
              <w:t>服务期限</w:t>
            </w:r>
          </w:p>
        </w:tc>
        <w:tc>
          <w:tcPr>
            <w:tcW w:w="1465" w:type="pct"/>
            <w:vAlign w:val="center"/>
          </w:tcPr>
          <w:p w14:paraId="684E91AA">
            <w:pPr>
              <w:jc w:val="center"/>
              <w:rPr>
                <w:rFonts w:asciiTheme="minorEastAsia" w:hAnsiTheme="minorEastAsia" w:eastAsiaTheme="minorEastAsia"/>
                <w:sz w:val="24"/>
                <w:highlight w:val="none"/>
              </w:rPr>
            </w:pPr>
          </w:p>
        </w:tc>
        <w:tc>
          <w:tcPr>
            <w:tcW w:w="1510" w:type="pct"/>
            <w:vAlign w:val="center"/>
          </w:tcPr>
          <w:p w14:paraId="3129BBF9">
            <w:pPr>
              <w:pStyle w:val="51"/>
              <w:jc w:val="center"/>
              <w:rPr>
                <w:rFonts w:asciiTheme="minorEastAsia" w:hAnsiTheme="minorEastAsia" w:eastAsiaTheme="minorEastAsia"/>
                <w:highlight w:val="none"/>
              </w:rPr>
            </w:pPr>
          </w:p>
        </w:tc>
        <w:tc>
          <w:tcPr>
            <w:tcW w:w="475" w:type="pct"/>
            <w:vAlign w:val="center"/>
          </w:tcPr>
          <w:p w14:paraId="72D0A360">
            <w:pPr>
              <w:jc w:val="center"/>
              <w:rPr>
                <w:rFonts w:asciiTheme="minorEastAsia" w:hAnsiTheme="minorEastAsia" w:eastAsiaTheme="minorEastAsia"/>
                <w:sz w:val="24"/>
                <w:highlight w:val="none"/>
              </w:rPr>
            </w:pPr>
          </w:p>
        </w:tc>
      </w:tr>
      <w:tr w14:paraId="0987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E09290D">
            <w:pPr>
              <w:jc w:val="center"/>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w:t>
            </w:r>
          </w:p>
        </w:tc>
        <w:tc>
          <w:tcPr>
            <w:tcW w:w="1124" w:type="pct"/>
            <w:vAlign w:val="center"/>
          </w:tcPr>
          <w:p w14:paraId="58AE2C1D">
            <w:pPr>
              <w:jc w:val="center"/>
              <w:rPr>
                <w:rFonts w:ascii="宋体" w:hAnsi="宋体" w:eastAsia="宋体"/>
                <w:sz w:val="24"/>
                <w:highlight w:val="none"/>
              </w:rPr>
            </w:pPr>
            <w:r>
              <w:rPr>
                <w:rFonts w:hint="eastAsia" w:ascii="宋体" w:hAnsi="宋体" w:eastAsia="宋体"/>
                <w:sz w:val="24"/>
                <w:highlight w:val="none"/>
              </w:rPr>
              <w:t>“采购需求”所列的所有内容</w:t>
            </w:r>
          </w:p>
        </w:tc>
        <w:tc>
          <w:tcPr>
            <w:tcW w:w="1465" w:type="pct"/>
            <w:vAlign w:val="center"/>
          </w:tcPr>
          <w:p w14:paraId="7A81C036">
            <w:pPr>
              <w:jc w:val="center"/>
              <w:rPr>
                <w:rFonts w:asciiTheme="minorEastAsia" w:hAnsiTheme="minorEastAsia" w:eastAsiaTheme="minorEastAsia"/>
                <w:sz w:val="24"/>
                <w:highlight w:val="none"/>
              </w:rPr>
            </w:pPr>
          </w:p>
        </w:tc>
        <w:tc>
          <w:tcPr>
            <w:tcW w:w="1510" w:type="pct"/>
            <w:vAlign w:val="center"/>
          </w:tcPr>
          <w:p w14:paraId="3E86DBB7">
            <w:pPr>
              <w:jc w:val="center"/>
              <w:rPr>
                <w:rFonts w:asciiTheme="minorEastAsia" w:hAnsiTheme="minorEastAsia" w:eastAsiaTheme="minorEastAsia"/>
                <w:sz w:val="24"/>
                <w:highlight w:val="none"/>
              </w:rPr>
            </w:pPr>
          </w:p>
        </w:tc>
        <w:tc>
          <w:tcPr>
            <w:tcW w:w="475" w:type="pct"/>
            <w:vAlign w:val="center"/>
          </w:tcPr>
          <w:p w14:paraId="3A0328C5">
            <w:pPr>
              <w:jc w:val="center"/>
              <w:rPr>
                <w:rFonts w:asciiTheme="minorEastAsia" w:hAnsiTheme="minorEastAsia" w:eastAsiaTheme="minorEastAsia"/>
                <w:sz w:val="24"/>
                <w:highlight w:val="none"/>
              </w:rPr>
            </w:pPr>
          </w:p>
        </w:tc>
      </w:tr>
    </w:tbl>
    <w:p w14:paraId="72365701">
      <w:pPr>
        <w:spacing w:line="360" w:lineRule="auto"/>
        <w:ind w:firstLine="4800" w:firstLineChars="2000"/>
        <w:rPr>
          <w:rFonts w:ascii="宋体" w:hAnsi="宋体" w:eastAsia="宋体"/>
          <w:sz w:val="24"/>
          <w:highlight w:val="none"/>
        </w:rPr>
      </w:pPr>
    </w:p>
    <w:p w14:paraId="146251EF">
      <w:pPr>
        <w:spacing w:line="360" w:lineRule="auto"/>
        <w:ind w:firstLine="4800" w:firstLineChars="2000"/>
        <w:rPr>
          <w:rFonts w:ascii="宋体" w:hAnsi="宋体" w:eastAsia="宋体"/>
          <w:sz w:val="24"/>
          <w:highlight w:val="none"/>
          <w:u w:val="single"/>
        </w:rPr>
      </w:pPr>
      <w:r>
        <w:rPr>
          <w:rFonts w:hint="eastAsia" w:ascii="宋体" w:hAnsi="宋体" w:eastAsia="宋体"/>
          <w:sz w:val="24"/>
          <w:highlight w:val="none"/>
        </w:rPr>
        <w:t>供应商电子签章：</w:t>
      </w:r>
      <w:r>
        <w:rPr>
          <w:rFonts w:hint="eastAsia" w:ascii="宋体" w:hAnsi="宋体" w:eastAsia="宋体"/>
          <w:sz w:val="24"/>
          <w:highlight w:val="none"/>
          <w:u w:val="single"/>
        </w:rPr>
        <w:t xml:space="preserve">     </w:t>
      </w:r>
      <w:r>
        <w:rPr>
          <w:rFonts w:ascii="宋体" w:hAnsi="宋体" w:eastAsia="宋体"/>
          <w:sz w:val="24"/>
          <w:highlight w:val="none"/>
          <w:u w:val="single"/>
        </w:rPr>
        <w:t xml:space="preserve">    </w:t>
      </w:r>
      <w:r>
        <w:rPr>
          <w:rFonts w:hint="eastAsia" w:ascii="宋体" w:hAnsi="宋体" w:eastAsia="宋体"/>
          <w:sz w:val="24"/>
          <w:highlight w:val="none"/>
          <w:u w:val="single"/>
        </w:rPr>
        <w:t xml:space="preserve">    </w:t>
      </w:r>
    </w:p>
    <w:p w14:paraId="7EAE2753">
      <w:pPr>
        <w:tabs>
          <w:tab w:val="left" w:pos="630"/>
        </w:tabs>
        <w:spacing w:line="360" w:lineRule="auto"/>
        <w:ind w:firstLine="4800" w:firstLineChars="2000"/>
        <w:rPr>
          <w:rFonts w:asciiTheme="minorEastAsia" w:hAnsiTheme="minorEastAsia" w:eastAsiaTheme="minorEastAsia"/>
          <w:sz w:val="24"/>
          <w:highlight w:val="none"/>
        </w:rPr>
      </w:pPr>
      <w:r>
        <w:rPr>
          <w:rFonts w:hint="eastAsia" w:ascii="宋体" w:hAnsi="宋体" w:eastAsia="宋体"/>
          <w:sz w:val="24"/>
          <w:highlight w:val="none"/>
        </w:rPr>
        <w:t xml:space="preserve">日     </w:t>
      </w:r>
      <w:r>
        <w:rPr>
          <w:rFonts w:ascii="宋体" w:hAnsi="宋体" w:eastAsia="宋体"/>
          <w:sz w:val="24"/>
          <w:highlight w:val="none"/>
        </w:rPr>
        <w:t xml:space="preserve">    </w:t>
      </w:r>
      <w:r>
        <w:rPr>
          <w:rFonts w:hint="eastAsia" w:ascii="宋体" w:hAnsi="宋体" w:eastAsia="宋体"/>
          <w:sz w:val="24"/>
          <w:highlight w:val="none"/>
        </w:rPr>
        <w:t xml:space="preserve"> 期：</w:t>
      </w:r>
      <w:r>
        <w:rPr>
          <w:rFonts w:hint="eastAsia" w:ascii="宋体" w:hAnsi="宋体" w:eastAsia="宋体"/>
          <w:sz w:val="24"/>
          <w:highlight w:val="none"/>
          <w:u w:val="single"/>
        </w:rPr>
        <w:t xml:space="preserve">             </w:t>
      </w:r>
    </w:p>
    <w:p w14:paraId="73F0E56F">
      <w:pPr>
        <w:pStyle w:val="15"/>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7C110A81">
      <w:pPr>
        <w:spacing w:line="360" w:lineRule="auto"/>
        <w:jc w:val="center"/>
        <w:outlineLvl w:val="1"/>
        <w:rPr>
          <w:rFonts w:asciiTheme="minorEastAsia" w:hAnsiTheme="minorEastAsia" w:eastAsiaTheme="minorEastAsia"/>
          <w:b/>
          <w:sz w:val="24"/>
          <w:highlight w:val="none"/>
        </w:rPr>
      </w:pPr>
      <w:bookmarkStart w:id="213" w:name="_Toc11260"/>
      <w:bookmarkStart w:id="214" w:name="_Toc29455"/>
      <w:r>
        <w:rPr>
          <w:rFonts w:hint="eastAsia" w:asciiTheme="minorEastAsia" w:hAnsiTheme="minorEastAsia" w:eastAsiaTheme="minorEastAsia"/>
          <w:b/>
          <w:sz w:val="24"/>
          <w:highlight w:val="none"/>
          <w:lang w:val="en-US" w:eastAsia="zh-CN"/>
        </w:rPr>
        <w:t>七</w:t>
      </w:r>
      <w:r>
        <w:rPr>
          <w:rFonts w:hint="eastAsia" w:asciiTheme="minorEastAsia" w:hAnsiTheme="minorEastAsia" w:eastAsiaTheme="minorEastAsia"/>
          <w:b/>
          <w:sz w:val="24"/>
          <w:highlight w:val="none"/>
        </w:rPr>
        <w:t>、</w:t>
      </w:r>
      <w:bookmarkEnd w:id="213"/>
      <w:bookmarkEnd w:id="214"/>
      <w:bookmarkStart w:id="215" w:name="_Toc6445"/>
      <w:bookmarkStart w:id="216" w:name="_Toc17888"/>
      <w:bookmarkStart w:id="217" w:name="_Hlk60608597"/>
      <w:r>
        <w:rPr>
          <w:rFonts w:hint="eastAsia" w:asciiTheme="minorEastAsia" w:hAnsiTheme="minorEastAsia" w:eastAsiaTheme="minorEastAsia"/>
          <w:b/>
          <w:sz w:val="24"/>
          <w:highlight w:val="none"/>
        </w:rPr>
        <w:t>中小企业声明函</w:t>
      </w:r>
      <w:bookmarkEnd w:id="215"/>
      <w:bookmarkEnd w:id="216"/>
    </w:p>
    <w:p w14:paraId="32DDEA4F">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本公司（联合体）郑重声明，根据《政府采购促进中小企业发展管理办法》（财库﹝2020﹞46号）的规定，本公司（联合体）参加</w:t>
      </w:r>
      <w:r>
        <w:rPr>
          <w:rFonts w:hint="eastAsia" w:ascii="宋体" w:hAnsi="宋体" w:eastAsia="宋体"/>
          <w:sz w:val="24"/>
          <w:szCs w:val="24"/>
          <w:highlight w:val="none"/>
          <w:u w:val="single"/>
          <w:lang w:val="zh-CN"/>
        </w:rPr>
        <w:t>（单位</w:t>
      </w:r>
      <w:r>
        <w:rPr>
          <w:rFonts w:hint="eastAsia" w:ascii="宋体" w:hAnsi="宋体" w:eastAsia="宋体"/>
          <w:sz w:val="24"/>
          <w:szCs w:val="24"/>
          <w:highlight w:val="none"/>
          <w:u w:val="single"/>
        </w:rPr>
        <w:t>名称</w:t>
      </w:r>
      <w:r>
        <w:rPr>
          <w:rFonts w:hint="eastAsia" w:ascii="宋体" w:hAnsi="宋体" w:eastAsia="宋体"/>
          <w:sz w:val="24"/>
          <w:szCs w:val="24"/>
          <w:highlight w:val="none"/>
          <w:u w:val="single"/>
          <w:lang w:val="zh-CN"/>
        </w:rPr>
        <w:t>）</w:t>
      </w:r>
      <w:r>
        <w:rPr>
          <w:rFonts w:hint="eastAsia" w:ascii="宋体" w:hAnsi="宋体" w:eastAsia="宋体"/>
          <w:sz w:val="24"/>
          <w:szCs w:val="24"/>
          <w:highlight w:val="none"/>
          <w:lang w:val="zh-CN"/>
        </w:rPr>
        <w:t>的</w:t>
      </w:r>
      <w:r>
        <w:rPr>
          <w:rFonts w:hint="eastAsia" w:ascii="宋体" w:hAnsi="宋体" w:eastAsia="宋体"/>
          <w:sz w:val="24"/>
          <w:szCs w:val="24"/>
          <w:highlight w:val="none"/>
          <w:u w:val="single"/>
          <w:lang w:val="zh-CN"/>
        </w:rPr>
        <w:t>（项目</w:t>
      </w:r>
      <w:r>
        <w:rPr>
          <w:rFonts w:hint="eastAsia" w:ascii="宋体" w:hAnsi="宋体" w:eastAsia="宋体"/>
          <w:sz w:val="24"/>
          <w:szCs w:val="24"/>
          <w:highlight w:val="none"/>
          <w:u w:val="single"/>
        </w:rPr>
        <w:t>名称</w:t>
      </w:r>
      <w:r>
        <w:rPr>
          <w:rFonts w:hint="eastAsia" w:ascii="宋体" w:hAnsi="宋体" w:eastAsia="宋体"/>
          <w:sz w:val="24"/>
          <w:szCs w:val="24"/>
          <w:highlight w:val="none"/>
          <w:u w:val="single"/>
          <w:lang w:val="zh-CN"/>
        </w:rPr>
        <w:t>）</w:t>
      </w:r>
      <w:r>
        <w:rPr>
          <w:rFonts w:hint="eastAsia" w:ascii="宋体" w:hAnsi="宋体" w:eastAsia="宋体"/>
          <w:sz w:val="24"/>
          <w:szCs w:val="24"/>
          <w:highlight w:val="none"/>
          <w:lang w:val="zh-CN"/>
        </w:rPr>
        <w:t xml:space="preserve">采购活动，服务全部由符合政策要求的中小企业承接。相关企业（含联合体中的中小企业、签订分包意向协议的中小企业）的具体情况如下： </w:t>
      </w:r>
    </w:p>
    <w:p w14:paraId="69DC81B7">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1.</w:t>
      </w:r>
      <w:r>
        <w:rPr>
          <w:rFonts w:hint="eastAsia" w:ascii="宋体" w:hAnsi="宋体" w:eastAsia="宋体"/>
          <w:sz w:val="24"/>
          <w:szCs w:val="24"/>
          <w:highlight w:val="none"/>
          <w:u w:val="single"/>
          <w:lang w:val="zh-CN"/>
        </w:rPr>
        <w:t xml:space="preserve"> （标的名称） </w:t>
      </w:r>
      <w:r>
        <w:rPr>
          <w:rFonts w:hint="eastAsia" w:ascii="宋体" w:hAnsi="宋体" w:eastAsia="宋体"/>
          <w:sz w:val="24"/>
          <w:szCs w:val="24"/>
          <w:highlight w:val="none"/>
          <w:lang w:val="zh-CN"/>
        </w:rPr>
        <w:t>，属于</w:t>
      </w:r>
      <w:r>
        <w:rPr>
          <w:rFonts w:hint="eastAsia" w:ascii="宋体" w:hAnsi="宋体" w:eastAsia="宋体"/>
          <w:sz w:val="24"/>
          <w:szCs w:val="24"/>
          <w:highlight w:val="none"/>
          <w:u w:val="single"/>
          <w:lang w:val="zh-CN"/>
        </w:rPr>
        <w:t>（采购文件中明确的所属行业）</w:t>
      </w:r>
      <w:r>
        <w:rPr>
          <w:rFonts w:hint="eastAsia" w:ascii="宋体" w:hAnsi="宋体" w:eastAsia="宋体"/>
          <w:sz w:val="24"/>
          <w:szCs w:val="24"/>
          <w:highlight w:val="none"/>
          <w:lang w:val="zh-CN"/>
        </w:rPr>
        <w:t>行业；承接企业为</w:t>
      </w:r>
      <w:r>
        <w:rPr>
          <w:rFonts w:hint="eastAsia" w:ascii="宋体" w:hAnsi="宋体" w:eastAsia="宋体"/>
          <w:sz w:val="24"/>
          <w:szCs w:val="24"/>
          <w:highlight w:val="none"/>
          <w:u w:val="single"/>
          <w:lang w:val="zh-CN"/>
        </w:rPr>
        <w:t>（企业名称）</w:t>
      </w:r>
      <w:r>
        <w:rPr>
          <w:rFonts w:hint="eastAsia" w:ascii="宋体" w:hAnsi="宋体" w:eastAsia="宋体"/>
          <w:sz w:val="24"/>
          <w:szCs w:val="24"/>
          <w:highlight w:val="none"/>
          <w:lang w:val="zh-CN"/>
        </w:rPr>
        <w:t>，从业人员</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人，营业收入为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万元，资产总额为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万元，属于</w:t>
      </w:r>
      <w:r>
        <w:rPr>
          <w:rFonts w:hint="eastAsia" w:ascii="宋体" w:hAnsi="宋体" w:eastAsia="宋体"/>
          <w:sz w:val="24"/>
          <w:szCs w:val="24"/>
          <w:highlight w:val="none"/>
          <w:u w:val="single"/>
          <w:lang w:val="zh-CN"/>
        </w:rPr>
        <w:t>（中型企业、小型企业、微型企业）</w:t>
      </w:r>
      <w:r>
        <w:rPr>
          <w:rFonts w:hint="eastAsia" w:ascii="宋体" w:hAnsi="宋体" w:eastAsia="宋体"/>
          <w:sz w:val="24"/>
          <w:szCs w:val="24"/>
          <w:highlight w:val="none"/>
          <w:lang w:val="zh-CN"/>
        </w:rPr>
        <w:t xml:space="preserve">； </w:t>
      </w:r>
    </w:p>
    <w:p w14:paraId="085AC1AE">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2.</w:t>
      </w:r>
      <w:r>
        <w:rPr>
          <w:rFonts w:hint="eastAsia" w:ascii="宋体" w:hAnsi="宋体" w:eastAsia="宋体"/>
          <w:sz w:val="24"/>
          <w:szCs w:val="24"/>
          <w:highlight w:val="none"/>
          <w:u w:val="single"/>
          <w:lang w:val="zh-CN"/>
        </w:rPr>
        <w:t xml:space="preserve"> （标的名称） </w:t>
      </w:r>
      <w:r>
        <w:rPr>
          <w:rFonts w:hint="eastAsia" w:ascii="宋体" w:hAnsi="宋体" w:eastAsia="宋体"/>
          <w:sz w:val="24"/>
          <w:szCs w:val="24"/>
          <w:highlight w:val="none"/>
          <w:lang w:val="zh-CN"/>
        </w:rPr>
        <w:t>，属于</w:t>
      </w:r>
      <w:r>
        <w:rPr>
          <w:rFonts w:hint="eastAsia" w:ascii="宋体" w:hAnsi="宋体" w:eastAsia="宋体"/>
          <w:sz w:val="24"/>
          <w:szCs w:val="24"/>
          <w:highlight w:val="none"/>
          <w:u w:val="single"/>
          <w:lang w:val="zh-CN"/>
        </w:rPr>
        <w:t>（采购文件中明确的所属行业）</w:t>
      </w:r>
      <w:r>
        <w:rPr>
          <w:rFonts w:hint="eastAsia" w:ascii="宋体" w:hAnsi="宋体" w:eastAsia="宋体"/>
          <w:sz w:val="24"/>
          <w:szCs w:val="24"/>
          <w:highlight w:val="none"/>
          <w:lang w:val="zh-CN"/>
        </w:rPr>
        <w:t>行业；承接企业为</w:t>
      </w:r>
      <w:r>
        <w:rPr>
          <w:rFonts w:hint="eastAsia" w:ascii="宋体" w:hAnsi="宋体" w:eastAsia="宋体"/>
          <w:sz w:val="24"/>
          <w:szCs w:val="24"/>
          <w:highlight w:val="none"/>
          <w:u w:val="single"/>
          <w:lang w:val="zh-CN"/>
        </w:rPr>
        <w:t>（企业名称）</w:t>
      </w:r>
      <w:r>
        <w:rPr>
          <w:rFonts w:hint="eastAsia" w:ascii="宋体" w:hAnsi="宋体" w:eastAsia="宋体"/>
          <w:sz w:val="24"/>
          <w:szCs w:val="24"/>
          <w:highlight w:val="none"/>
          <w:lang w:val="zh-CN"/>
        </w:rPr>
        <w:t>，从业人员</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人，营业收入为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万元，资产总额为</w:t>
      </w:r>
      <w:r>
        <w:rPr>
          <w:rFonts w:hint="eastAsia" w:ascii="宋体" w:hAnsi="宋体" w:eastAsia="宋体"/>
          <w:sz w:val="24"/>
          <w:szCs w:val="24"/>
          <w:highlight w:val="none"/>
          <w:u w:val="single"/>
          <w:lang w:val="zh-CN"/>
        </w:rPr>
        <w:t xml:space="preserve">     </w:t>
      </w:r>
      <w:r>
        <w:rPr>
          <w:rFonts w:hint="eastAsia" w:ascii="宋体" w:hAnsi="宋体" w:eastAsia="宋体"/>
          <w:sz w:val="24"/>
          <w:szCs w:val="24"/>
          <w:highlight w:val="none"/>
          <w:lang w:val="zh-CN"/>
        </w:rPr>
        <w:t>万元，属于</w:t>
      </w:r>
      <w:r>
        <w:rPr>
          <w:rFonts w:hint="eastAsia" w:ascii="宋体" w:hAnsi="宋体" w:eastAsia="宋体"/>
          <w:sz w:val="24"/>
          <w:szCs w:val="24"/>
          <w:highlight w:val="none"/>
          <w:u w:val="single"/>
          <w:lang w:val="zh-CN"/>
        </w:rPr>
        <w:t>（中型企业、小型企业、微型企业）</w:t>
      </w:r>
      <w:r>
        <w:rPr>
          <w:rFonts w:hint="eastAsia" w:ascii="宋体" w:hAnsi="宋体" w:eastAsia="宋体"/>
          <w:sz w:val="24"/>
          <w:szCs w:val="24"/>
          <w:highlight w:val="none"/>
          <w:lang w:val="zh-CN"/>
        </w:rPr>
        <w:t xml:space="preserve">； </w:t>
      </w:r>
    </w:p>
    <w:p w14:paraId="19445C0D">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w:t>
      </w:r>
    </w:p>
    <w:p w14:paraId="1B5BA6A2">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以上企业，不属于大企业的分支机构，不存在控股股东为大企业的情形，也不存在与大企业的负责人为同一人的情形。</w:t>
      </w:r>
    </w:p>
    <w:p w14:paraId="0E340EDE">
      <w:pPr>
        <w:spacing w:line="360" w:lineRule="auto"/>
        <w:ind w:firstLine="435"/>
        <w:rPr>
          <w:rFonts w:ascii="宋体" w:hAnsi="宋体" w:eastAsia="宋体"/>
          <w:sz w:val="24"/>
          <w:szCs w:val="24"/>
          <w:highlight w:val="none"/>
          <w:lang w:val="zh-CN"/>
        </w:rPr>
      </w:pPr>
      <w:r>
        <w:rPr>
          <w:rFonts w:hint="eastAsia" w:ascii="宋体" w:hAnsi="宋体" w:eastAsia="宋体"/>
          <w:sz w:val="24"/>
          <w:szCs w:val="24"/>
          <w:highlight w:val="none"/>
          <w:lang w:val="zh-CN"/>
        </w:rPr>
        <w:t xml:space="preserve">本企业对上述声明内容的真实性负责。如有虚假，将依法承担相应责任。 </w:t>
      </w:r>
    </w:p>
    <w:p w14:paraId="0B97C152">
      <w:pPr>
        <w:spacing w:line="360" w:lineRule="auto"/>
        <w:ind w:firstLine="4228" w:firstLineChars="1762"/>
        <w:rPr>
          <w:rFonts w:asciiTheme="minorEastAsia" w:hAnsiTheme="minorEastAsia" w:eastAsiaTheme="minorEastAsia"/>
          <w:sz w:val="24"/>
          <w:szCs w:val="24"/>
          <w:highlight w:val="none"/>
        </w:rPr>
      </w:pPr>
    </w:p>
    <w:p w14:paraId="387B5719">
      <w:pPr>
        <w:spacing w:line="360" w:lineRule="auto"/>
        <w:ind w:firstLine="4228" w:firstLineChars="176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供应商</w:t>
      </w:r>
      <w:r>
        <w:rPr>
          <w:rFonts w:asciiTheme="minorEastAsia" w:hAnsiTheme="minorEastAsia" w:eastAsiaTheme="minorEastAsia"/>
          <w:sz w:val="24"/>
          <w:szCs w:val="24"/>
          <w:highlight w:val="none"/>
        </w:rPr>
        <w:t>电子签章</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u w:val="single"/>
        </w:rPr>
        <w:t xml:space="preserve">             </w:t>
      </w:r>
    </w:p>
    <w:p w14:paraId="0F3EEED6">
      <w:pPr>
        <w:tabs>
          <w:tab w:val="left" w:pos="4620"/>
        </w:tabs>
        <w:spacing w:line="360" w:lineRule="auto"/>
        <w:ind w:firstLine="4252" w:firstLineChars="177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日</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 xml:space="preserve">    期：</w:t>
      </w:r>
      <w:r>
        <w:rPr>
          <w:rFonts w:asciiTheme="minorEastAsia" w:hAnsiTheme="minorEastAsia" w:eastAsiaTheme="minorEastAsia"/>
          <w:sz w:val="24"/>
          <w:szCs w:val="24"/>
          <w:highlight w:val="none"/>
          <w:u w:val="single"/>
        </w:rPr>
        <w:t xml:space="preserve">             </w:t>
      </w:r>
    </w:p>
    <w:bookmarkEnd w:id="217"/>
    <w:p w14:paraId="0FA43AA5">
      <w:pPr>
        <w:tabs>
          <w:tab w:val="left" w:pos="4620"/>
        </w:tabs>
        <w:jc w:val="left"/>
        <w:rPr>
          <w:rFonts w:asciiTheme="minorEastAsia" w:hAnsiTheme="minorEastAsia" w:eastAsiaTheme="minorEastAsia"/>
          <w:b/>
          <w:szCs w:val="24"/>
          <w:highlight w:val="none"/>
        </w:rPr>
      </w:pPr>
    </w:p>
    <w:p w14:paraId="4F58F03C">
      <w:pPr>
        <w:tabs>
          <w:tab w:val="left" w:pos="4620"/>
        </w:tabs>
        <w:jc w:val="left"/>
        <w:rPr>
          <w:rFonts w:asciiTheme="minorEastAsia" w:hAnsiTheme="minorEastAsia" w:eastAsiaTheme="minorEastAsia"/>
          <w:b/>
          <w:szCs w:val="24"/>
          <w:highlight w:val="none"/>
        </w:rPr>
      </w:pPr>
      <w:r>
        <w:rPr>
          <w:rFonts w:hint="eastAsia" w:asciiTheme="minorEastAsia" w:hAnsiTheme="minorEastAsia" w:eastAsiaTheme="minorEastAsia"/>
          <w:b/>
          <w:szCs w:val="24"/>
          <w:highlight w:val="none"/>
        </w:rPr>
        <w:t>注：</w:t>
      </w:r>
    </w:p>
    <w:p w14:paraId="2FBF6621">
      <w:pPr>
        <w:tabs>
          <w:tab w:val="left" w:pos="4620"/>
        </w:tabs>
        <w:jc w:val="left"/>
        <w:rPr>
          <w:rFonts w:asciiTheme="minorEastAsia" w:hAnsiTheme="minorEastAsia" w:eastAsiaTheme="minorEastAsia"/>
          <w:szCs w:val="24"/>
          <w:highlight w:val="none"/>
        </w:rPr>
      </w:pPr>
      <w:r>
        <w:rPr>
          <w:rFonts w:asciiTheme="minorEastAsia" w:hAnsiTheme="minorEastAsia" w:eastAsiaTheme="minorEastAsia"/>
          <w:szCs w:val="24"/>
          <w:highlight w:val="none"/>
        </w:rPr>
        <w:t>1.从业人员、营业收入、资产总额填报上一年数据，无上一年数据的新成立企业可不填报。</w:t>
      </w:r>
    </w:p>
    <w:p w14:paraId="4E5782D4">
      <w:pPr>
        <w:tabs>
          <w:tab w:val="left" w:pos="4620"/>
        </w:tabs>
        <w:jc w:val="left"/>
        <w:rPr>
          <w:rFonts w:ascii="宋体" w:hAnsi="宋体" w:eastAsia="宋体" w:cs="宋体"/>
          <w:b/>
          <w:bCs/>
          <w:szCs w:val="21"/>
          <w:highlight w:val="none"/>
        </w:rPr>
      </w:pPr>
      <w:r>
        <w:rPr>
          <w:rFonts w:hint="eastAsia" w:ascii="宋体" w:hAnsi="宋体" w:eastAsia="宋体" w:cs="宋体"/>
          <w:b/>
          <w:bCs/>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highlight w:val="none"/>
          <w:lang w:val="zh-CN"/>
        </w:rPr>
        <w:t>如有虚假，将依法承担相应责任。</w:t>
      </w:r>
      <w:r>
        <w:rPr>
          <w:rFonts w:hint="eastAsia" w:ascii="宋体" w:hAnsi="宋体" w:eastAsia="宋体" w:cs="宋体"/>
          <w:b/>
          <w:bCs/>
          <w:szCs w:val="21"/>
          <w:highlight w:val="none"/>
        </w:rPr>
        <w:t>供应商自行登录工业和信息化部官网进行中小企业规模类型自测（查询网址https://www.miit.gov.cn/）。</w:t>
      </w:r>
    </w:p>
    <w:p w14:paraId="38A565C1">
      <w:pPr>
        <w:tabs>
          <w:tab w:val="left" w:pos="4620"/>
        </w:tabs>
        <w:jc w:val="left"/>
        <w:rPr>
          <w:rFonts w:ascii="宋体" w:hAnsi="宋体" w:eastAsia="宋体" w:cs="宋体"/>
          <w:b/>
          <w:bCs/>
          <w:szCs w:val="21"/>
          <w:highlight w:val="none"/>
        </w:rPr>
      </w:pPr>
      <w:r>
        <w:rPr>
          <w:rFonts w:hint="eastAsia" w:ascii="宋体" w:hAnsi="宋体" w:eastAsia="宋体" w:cs="宋体"/>
          <w:b/>
          <w:bCs/>
          <w:szCs w:val="21"/>
          <w:highlight w:val="none"/>
        </w:rPr>
        <w:t>3.上述“</w:t>
      </w:r>
      <w:r>
        <w:rPr>
          <w:rFonts w:hint="eastAsia" w:ascii="宋体" w:hAnsi="宋体" w:eastAsia="宋体" w:cs="宋体"/>
          <w:b/>
          <w:bCs/>
          <w:szCs w:val="21"/>
          <w:highlight w:val="none"/>
          <w:u w:val="single"/>
          <w:lang w:val="zh-CN"/>
        </w:rPr>
        <w:t>标的名称</w:t>
      </w:r>
      <w:r>
        <w:rPr>
          <w:rFonts w:hint="eastAsia" w:ascii="宋体" w:hAnsi="宋体" w:eastAsia="宋体" w:cs="宋体"/>
          <w:b/>
          <w:bCs/>
          <w:szCs w:val="21"/>
          <w:highlight w:val="none"/>
        </w:rPr>
        <w:t>”，详见第三章采购需求前附表中明确的“标的名称”。</w:t>
      </w:r>
    </w:p>
    <w:p w14:paraId="09DB7F9A">
      <w:pPr>
        <w:tabs>
          <w:tab w:val="left" w:pos="4620"/>
        </w:tabs>
        <w:jc w:val="left"/>
        <w:rPr>
          <w:rFonts w:ascii="宋体" w:hAnsi="宋体" w:eastAsia="宋体" w:cs="宋体"/>
          <w:b/>
          <w:bCs/>
          <w:szCs w:val="21"/>
          <w:highlight w:val="none"/>
        </w:rPr>
      </w:pPr>
      <w:r>
        <w:rPr>
          <w:rFonts w:hint="eastAsia" w:ascii="宋体" w:hAnsi="宋体" w:eastAsia="宋体" w:cs="宋体"/>
          <w:b/>
          <w:bCs/>
          <w:szCs w:val="21"/>
          <w:highlight w:val="none"/>
        </w:rPr>
        <w:t>4.上述“</w:t>
      </w:r>
      <w:r>
        <w:rPr>
          <w:rFonts w:hint="eastAsia" w:ascii="宋体" w:hAnsi="宋体" w:eastAsia="宋体" w:cs="宋体"/>
          <w:b/>
          <w:bCs/>
          <w:szCs w:val="21"/>
          <w:highlight w:val="none"/>
          <w:u w:val="single"/>
        </w:rPr>
        <w:t>采购文件中明确的所属行业</w:t>
      </w:r>
      <w:r>
        <w:rPr>
          <w:rFonts w:hint="eastAsia" w:ascii="宋体" w:hAnsi="宋体" w:eastAsia="宋体" w:cs="宋体"/>
          <w:b/>
          <w:bCs/>
          <w:szCs w:val="21"/>
          <w:highlight w:val="none"/>
        </w:rPr>
        <w:t>”，详见第三章采购需求前附表中明确的“所属行业”。</w:t>
      </w:r>
    </w:p>
    <w:p w14:paraId="69CA3A9B">
      <w:pPr>
        <w:tabs>
          <w:tab w:val="left" w:pos="4620"/>
        </w:tabs>
        <w:jc w:val="left"/>
        <w:rPr>
          <w:rFonts w:ascii="宋体" w:hAnsi="宋体" w:eastAsia="宋体" w:cs="宋体"/>
          <w:b/>
          <w:bCs/>
          <w:szCs w:val="21"/>
          <w:highlight w:val="none"/>
        </w:rPr>
      </w:pPr>
      <w:r>
        <w:rPr>
          <w:rFonts w:hint="eastAsia" w:ascii="宋体" w:hAnsi="宋体" w:eastAsia="宋体" w:cs="宋体"/>
          <w:b/>
          <w:bCs/>
          <w:szCs w:val="21"/>
          <w:highlight w:val="none"/>
        </w:rPr>
        <w:t>5．填写示例：</w:t>
      </w:r>
      <w:r>
        <w:rPr>
          <w:rFonts w:hint="eastAsia" w:ascii="宋体" w:hAnsi="宋体" w:eastAsia="宋体" w:cs="宋体"/>
          <w:b/>
          <w:bCs/>
          <w:szCs w:val="21"/>
          <w:highlight w:val="none"/>
          <w:u w:val="single"/>
        </w:rPr>
        <w:t>某标的名称</w:t>
      </w:r>
      <w:r>
        <w:rPr>
          <w:rFonts w:hint="eastAsia" w:ascii="宋体" w:hAnsi="宋体" w:eastAsia="宋体" w:cs="宋体"/>
          <w:b/>
          <w:bCs/>
          <w:szCs w:val="21"/>
          <w:highlight w:val="none"/>
        </w:rPr>
        <w:t>（</w:t>
      </w:r>
      <w:r>
        <w:rPr>
          <w:rFonts w:hint="eastAsia" w:ascii="宋体" w:hAnsi="宋体" w:eastAsia="宋体" w:cs="宋体"/>
          <w:b/>
          <w:bCs/>
          <w:szCs w:val="21"/>
          <w:highlight w:val="none"/>
          <w:u w:val="single"/>
        </w:rPr>
        <w:t>填写第三章采购需求前附表中明确的“标的名称”</w:t>
      </w:r>
      <w:r>
        <w:rPr>
          <w:rFonts w:hint="eastAsia" w:ascii="宋体" w:hAnsi="宋体" w:eastAsia="宋体" w:cs="宋体"/>
          <w:b/>
          <w:bCs/>
          <w:szCs w:val="21"/>
          <w:highlight w:val="none"/>
        </w:rPr>
        <w:t>），属于</w:t>
      </w:r>
      <w:r>
        <w:rPr>
          <w:rFonts w:hint="eastAsia" w:ascii="宋体" w:hAnsi="宋体" w:eastAsia="宋体" w:cs="宋体"/>
          <w:b/>
          <w:bCs/>
          <w:szCs w:val="21"/>
          <w:highlight w:val="none"/>
          <w:u w:val="single"/>
        </w:rPr>
        <w:t>（填写第三章采购需求前附表中明确的“所属行业”，如软件和信息技术服务业）</w:t>
      </w:r>
      <w:r>
        <w:rPr>
          <w:rFonts w:hint="eastAsia" w:ascii="宋体" w:hAnsi="宋体" w:eastAsia="宋体" w:cs="宋体"/>
          <w:b/>
          <w:bCs/>
          <w:szCs w:val="21"/>
          <w:highlight w:val="none"/>
        </w:rPr>
        <w:t>行业；承接企业为</w:t>
      </w:r>
      <w:r>
        <w:rPr>
          <w:rFonts w:hint="eastAsia" w:ascii="宋体" w:hAnsi="宋体" w:eastAsia="宋体" w:cs="宋体"/>
          <w:b/>
          <w:bCs/>
          <w:szCs w:val="21"/>
          <w:highlight w:val="none"/>
          <w:u w:val="single"/>
          <w:lang w:val="zh-CN"/>
        </w:rPr>
        <w:t>某</w:t>
      </w:r>
      <w:r>
        <w:rPr>
          <w:rFonts w:hint="eastAsia" w:ascii="宋体" w:hAnsi="宋体" w:eastAsia="宋体" w:cs="宋体"/>
          <w:b/>
          <w:bCs/>
          <w:szCs w:val="21"/>
          <w:highlight w:val="none"/>
          <w:u w:val="single"/>
        </w:rPr>
        <w:t>企业</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从业人员</w:t>
      </w:r>
      <w:r>
        <w:rPr>
          <w:rFonts w:hint="eastAsia" w:ascii="宋体" w:hAnsi="宋体" w:eastAsia="宋体" w:cs="宋体"/>
          <w:b/>
          <w:bCs/>
          <w:szCs w:val="21"/>
          <w:highlight w:val="none"/>
          <w:u w:val="single"/>
        </w:rPr>
        <w:t>100</w:t>
      </w:r>
      <w:r>
        <w:rPr>
          <w:rFonts w:hint="eastAsia" w:ascii="宋体" w:hAnsi="宋体" w:eastAsia="宋体" w:cs="宋体"/>
          <w:b/>
          <w:bCs/>
          <w:szCs w:val="21"/>
          <w:highlight w:val="none"/>
          <w:lang w:val="zh-CN"/>
        </w:rPr>
        <w:t>人</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营业收入为</w:t>
      </w:r>
      <w:r>
        <w:rPr>
          <w:rFonts w:hint="eastAsia" w:ascii="宋体" w:hAnsi="宋体" w:eastAsia="宋体" w:cs="宋体"/>
          <w:b/>
          <w:bCs/>
          <w:szCs w:val="21"/>
          <w:highlight w:val="none"/>
          <w:u w:val="single"/>
        </w:rPr>
        <w:t>10000</w:t>
      </w:r>
      <w:r>
        <w:rPr>
          <w:rFonts w:hint="eastAsia" w:ascii="宋体" w:hAnsi="宋体" w:eastAsia="宋体" w:cs="宋体"/>
          <w:b/>
          <w:bCs/>
          <w:szCs w:val="21"/>
          <w:highlight w:val="none"/>
          <w:lang w:val="zh-CN"/>
        </w:rPr>
        <w:t>万元</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资产总额为</w:t>
      </w:r>
      <w:r>
        <w:rPr>
          <w:rFonts w:hint="eastAsia" w:ascii="宋体" w:hAnsi="宋体" w:eastAsia="宋体" w:cs="宋体"/>
          <w:b/>
          <w:bCs/>
          <w:szCs w:val="21"/>
          <w:highlight w:val="none"/>
          <w:u w:val="single"/>
        </w:rPr>
        <w:t>5000</w:t>
      </w:r>
      <w:r>
        <w:rPr>
          <w:rFonts w:hint="eastAsia" w:ascii="宋体" w:hAnsi="宋体" w:eastAsia="宋体" w:cs="宋体"/>
          <w:b/>
          <w:bCs/>
          <w:szCs w:val="21"/>
          <w:highlight w:val="none"/>
          <w:lang w:val="zh-CN"/>
        </w:rPr>
        <w:t>万元</w:t>
      </w:r>
      <w:r>
        <w:rPr>
          <w:rFonts w:hint="eastAsia" w:ascii="宋体" w:hAnsi="宋体" w:eastAsia="宋体" w:cs="宋体"/>
          <w:b/>
          <w:bCs/>
          <w:szCs w:val="21"/>
          <w:highlight w:val="none"/>
        </w:rPr>
        <w:t>，</w:t>
      </w:r>
      <w:r>
        <w:rPr>
          <w:rFonts w:hint="eastAsia" w:ascii="宋体" w:hAnsi="宋体" w:eastAsia="宋体" w:cs="宋体"/>
          <w:b/>
          <w:bCs/>
          <w:szCs w:val="21"/>
          <w:highlight w:val="none"/>
          <w:lang w:val="zh-CN"/>
        </w:rPr>
        <w:t>属于</w:t>
      </w:r>
      <w:r>
        <w:rPr>
          <w:rFonts w:hint="eastAsia" w:ascii="宋体" w:hAnsi="宋体" w:eastAsia="宋体" w:cs="宋体"/>
          <w:b/>
          <w:bCs/>
          <w:szCs w:val="21"/>
          <w:highlight w:val="none"/>
        </w:rPr>
        <w:t>中</w:t>
      </w:r>
      <w:r>
        <w:rPr>
          <w:rFonts w:hint="eastAsia" w:ascii="宋体" w:hAnsi="宋体" w:eastAsia="宋体" w:cs="宋体"/>
          <w:b/>
          <w:bCs/>
          <w:szCs w:val="21"/>
          <w:highlight w:val="none"/>
          <w:u w:val="single"/>
          <w:lang w:val="zh-CN"/>
        </w:rPr>
        <w:t>型</w:t>
      </w:r>
      <w:r>
        <w:rPr>
          <w:rFonts w:hint="eastAsia" w:ascii="宋体" w:hAnsi="宋体" w:eastAsia="宋体" w:cs="宋体"/>
          <w:b/>
          <w:bCs/>
          <w:szCs w:val="21"/>
          <w:highlight w:val="none"/>
          <w:lang w:val="zh-CN"/>
        </w:rPr>
        <w:t>企业</w:t>
      </w:r>
      <w:r>
        <w:rPr>
          <w:rFonts w:hint="eastAsia" w:ascii="宋体" w:hAnsi="宋体" w:eastAsia="宋体" w:cs="宋体"/>
          <w:b/>
          <w:bCs/>
          <w:szCs w:val="21"/>
          <w:highlight w:val="none"/>
        </w:rPr>
        <w:t>[供应商自行登录工业和信息化部官网进行中小企业规模类型自测（查询网址https://www.miit.gov.cn/）]</w:t>
      </w:r>
      <w:r>
        <w:rPr>
          <w:rFonts w:hint="eastAsia" w:ascii="宋体" w:hAnsi="宋体" w:eastAsia="宋体" w:cs="宋体"/>
          <w:b/>
          <w:bCs/>
          <w:szCs w:val="21"/>
          <w:highlight w:val="none"/>
          <w:lang w:val="zh-CN"/>
        </w:rPr>
        <w:t>。</w:t>
      </w:r>
    </w:p>
    <w:p w14:paraId="60A5BD6F">
      <w:pPr>
        <w:tabs>
          <w:tab w:val="left" w:pos="4620"/>
        </w:tabs>
        <w:spacing w:line="360" w:lineRule="auto"/>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27599ED6">
      <w:pPr>
        <w:spacing w:line="360" w:lineRule="auto"/>
        <w:jc w:val="center"/>
        <w:outlineLvl w:val="1"/>
        <w:rPr>
          <w:rFonts w:asciiTheme="minorEastAsia" w:hAnsiTheme="minorEastAsia" w:eastAsiaTheme="minorEastAsia"/>
          <w:b/>
          <w:sz w:val="24"/>
          <w:highlight w:val="none"/>
        </w:rPr>
      </w:pPr>
      <w:bookmarkStart w:id="218" w:name="_Toc17713"/>
      <w:bookmarkStart w:id="219" w:name="_Toc5908"/>
      <w:bookmarkStart w:id="220" w:name="_Hlk60608725"/>
      <w:r>
        <w:rPr>
          <w:rFonts w:hint="eastAsia" w:asciiTheme="minorEastAsia" w:hAnsiTheme="minorEastAsia" w:eastAsiaTheme="minorEastAsia"/>
          <w:b/>
          <w:sz w:val="24"/>
          <w:highlight w:val="none"/>
          <w:lang w:val="en-US" w:eastAsia="zh-CN"/>
        </w:rPr>
        <w:t>八</w:t>
      </w:r>
      <w:r>
        <w:rPr>
          <w:rFonts w:hint="eastAsia" w:asciiTheme="minorEastAsia" w:hAnsiTheme="minorEastAsia" w:eastAsiaTheme="minorEastAsia"/>
          <w:b/>
          <w:sz w:val="24"/>
          <w:highlight w:val="none"/>
        </w:rPr>
        <w:t>、残疾人福利性单位声明函</w:t>
      </w:r>
      <w:bookmarkEnd w:id="218"/>
      <w:bookmarkEnd w:id="219"/>
    </w:p>
    <w:p w14:paraId="53B43F77">
      <w:pPr>
        <w:pStyle w:val="10"/>
        <w:jc w:val="center"/>
        <w:rPr>
          <w:rFonts w:asciiTheme="minorEastAsia" w:hAnsiTheme="minorEastAsia" w:eastAsiaTheme="minorEastAsia"/>
          <w:spacing w:val="6"/>
          <w:sz w:val="24"/>
          <w:highlight w:val="none"/>
        </w:rPr>
      </w:pPr>
      <w:r>
        <w:rPr>
          <w:rFonts w:hint="eastAsia" w:ascii="宋体" w:hAnsi="宋体" w:eastAsia="宋体"/>
          <w:i/>
          <w:sz w:val="24"/>
          <w:highlight w:val="none"/>
          <w:lang w:val="en-US"/>
        </w:rPr>
        <w:t>（非残疾人福利性单位磋商，请删去“残疾人福利性单位声明函”）</w:t>
      </w:r>
    </w:p>
    <w:p w14:paraId="5944C08B">
      <w:pPr>
        <w:spacing w:line="360" w:lineRule="auto"/>
        <w:ind w:firstLine="435"/>
        <w:rPr>
          <w:rFonts w:asciiTheme="minorEastAsia" w:hAnsiTheme="minorEastAsia" w:eastAsiaTheme="minorEastAsia"/>
          <w:spacing w:val="6"/>
          <w:sz w:val="24"/>
          <w:szCs w:val="24"/>
          <w:highlight w:val="none"/>
        </w:rPr>
      </w:pPr>
      <w:r>
        <w:rPr>
          <w:rFonts w:hint="eastAsia" w:asciiTheme="minorEastAsia" w:hAnsiTheme="minorEastAsia" w:eastAsiaTheme="minorEastAsia"/>
          <w:spacing w:val="6"/>
          <w:sz w:val="24"/>
          <w:szCs w:val="24"/>
          <w:highlight w:val="none"/>
        </w:rPr>
        <w:t>本单位</w:t>
      </w:r>
      <w:r>
        <w:rPr>
          <w:rFonts w:hint="eastAsia" w:asciiTheme="minorEastAsia" w:hAnsiTheme="minorEastAsia" w:eastAsiaTheme="minorEastAsia"/>
          <w:sz w:val="24"/>
          <w:highlight w:val="none"/>
        </w:rPr>
        <w:t>郑重</w:t>
      </w:r>
      <w:r>
        <w:rPr>
          <w:rFonts w:hint="eastAsia" w:asciiTheme="minorEastAsia" w:hAnsiTheme="minorEastAsia" w:eastAsiaTheme="minorEastAsia"/>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sz w:val="24"/>
          <w:szCs w:val="24"/>
          <w:highlight w:val="none"/>
        </w:rPr>
        <w:t>〔2017〕141</w:t>
      </w:r>
      <w:r>
        <w:rPr>
          <w:rFonts w:hint="eastAsia" w:asciiTheme="minorEastAsia" w:hAnsiTheme="minorEastAsia" w:eastAsiaTheme="minorEastAsia"/>
          <w:spacing w:val="6"/>
          <w:sz w:val="24"/>
          <w:szCs w:val="24"/>
          <w:highlight w:val="none"/>
        </w:rPr>
        <w:t>号）的规定，本单位为</w:t>
      </w:r>
      <w:r>
        <w:rPr>
          <w:rFonts w:hint="eastAsia" w:asciiTheme="minorEastAsia" w:hAnsiTheme="minorEastAsia" w:eastAsiaTheme="minorEastAsia"/>
          <w:bCs/>
          <w:sz w:val="24"/>
          <w:szCs w:val="24"/>
          <w:highlight w:val="none"/>
        </w:rPr>
        <w:t>符合</w:t>
      </w:r>
      <w:r>
        <w:rPr>
          <w:rFonts w:hint="eastAsia" w:asciiTheme="minorEastAsia" w:hAnsiTheme="minorEastAsia" w:eastAsiaTheme="minorEastAsia"/>
          <w:spacing w:val="6"/>
          <w:sz w:val="24"/>
          <w:szCs w:val="24"/>
          <w:highlight w:val="none"/>
        </w:rPr>
        <w:t>条件的残疾人福利性单位，且本单位参加</w:t>
      </w:r>
      <w:r>
        <w:rPr>
          <w:rFonts w:hint="eastAsia" w:asciiTheme="minorEastAsia" w:hAnsiTheme="minorEastAsia" w:eastAsiaTheme="minorEastAsia"/>
          <w:spacing w:val="6"/>
          <w:sz w:val="24"/>
          <w:szCs w:val="24"/>
          <w:highlight w:val="none"/>
          <w:u w:val="single"/>
        </w:rPr>
        <w:t xml:space="preserve">      </w:t>
      </w:r>
      <w:r>
        <w:rPr>
          <w:rFonts w:hint="eastAsia" w:asciiTheme="minorEastAsia" w:hAnsiTheme="minorEastAsia" w:eastAsiaTheme="minorEastAsia"/>
          <w:spacing w:val="6"/>
          <w:sz w:val="24"/>
          <w:szCs w:val="24"/>
          <w:highlight w:val="none"/>
        </w:rPr>
        <w:t>单位的</w:t>
      </w:r>
      <w:r>
        <w:rPr>
          <w:rFonts w:hint="eastAsia" w:asciiTheme="minorEastAsia" w:hAnsiTheme="minorEastAsia" w:eastAsiaTheme="minorEastAsia"/>
          <w:spacing w:val="6"/>
          <w:sz w:val="24"/>
          <w:szCs w:val="24"/>
          <w:highlight w:val="none"/>
          <w:u w:val="single"/>
        </w:rPr>
        <w:t xml:space="preserve">      </w:t>
      </w:r>
      <w:r>
        <w:rPr>
          <w:rFonts w:hint="eastAsia" w:asciiTheme="minorEastAsia" w:hAnsiTheme="minorEastAsia" w:eastAsiaTheme="minorEastAsia"/>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020C6206">
      <w:pPr>
        <w:spacing w:line="360" w:lineRule="auto"/>
        <w:ind w:firstLine="435"/>
        <w:rPr>
          <w:rFonts w:asciiTheme="minorEastAsia" w:hAnsiTheme="minorEastAsia" w:eastAsiaTheme="minorEastAsia"/>
          <w:spacing w:val="6"/>
          <w:sz w:val="24"/>
          <w:szCs w:val="24"/>
          <w:highlight w:val="none"/>
        </w:rPr>
      </w:pPr>
      <w:r>
        <w:rPr>
          <w:rFonts w:hint="eastAsia" w:asciiTheme="minorEastAsia" w:hAnsiTheme="minorEastAsia" w:eastAsiaTheme="minorEastAsia"/>
          <w:spacing w:val="6"/>
          <w:sz w:val="24"/>
          <w:szCs w:val="24"/>
          <w:highlight w:val="none"/>
        </w:rPr>
        <w:t>本单位对上述声明的真实性负责。如有虚假，将依法承担相应责任。</w:t>
      </w:r>
    </w:p>
    <w:p w14:paraId="5B9DC9B4">
      <w:pPr>
        <w:spacing w:line="360" w:lineRule="auto"/>
        <w:ind w:firstLine="4228" w:firstLineChars="1762"/>
        <w:rPr>
          <w:rFonts w:asciiTheme="minorEastAsia" w:hAnsiTheme="minorEastAsia" w:eastAsiaTheme="minorEastAsia"/>
          <w:sz w:val="24"/>
          <w:szCs w:val="24"/>
          <w:highlight w:val="none"/>
        </w:rPr>
      </w:pPr>
    </w:p>
    <w:p w14:paraId="3905781F">
      <w:pPr>
        <w:spacing w:line="360" w:lineRule="auto"/>
        <w:ind w:firstLine="4228" w:firstLineChars="1762"/>
        <w:rPr>
          <w:rFonts w:asciiTheme="minorEastAsia" w:hAnsiTheme="minorEastAsia" w:eastAsiaTheme="minorEastAsia"/>
          <w:sz w:val="24"/>
          <w:szCs w:val="24"/>
          <w:highlight w:val="none"/>
        </w:rPr>
      </w:pPr>
    </w:p>
    <w:p w14:paraId="567107B2">
      <w:pPr>
        <w:spacing w:line="360" w:lineRule="auto"/>
        <w:ind w:firstLine="4228" w:firstLineChars="176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供应商</w:t>
      </w:r>
      <w:r>
        <w:rPr>
          <w:rFonts w:asciiTheme="minorEastAsia" w:hAnsiTheme="minorEastAsia" w:eastAsiaTheme="minorEastAsia"/>
          <w:sz w:val="24"/>
          <w:szCs w:val="24"/>
          <w:highlight w:val="none"/>
        </w:rPr>
        <w:t>电子签章</w:t>
      </w:r>
      <w:r>
        <w:rPr>
          <w:rFonts w:hint="eastAsia" w:asciiTheme="minorEastAsia" w:hAnsiTheme="minorEastAsia" w:eastAsiaTheme="minorEastAsia"/>
          <w:sz w:val="24"/>
          <w:szCs w:val="24"/>
          <w:highlight w:val="none"/>
        </w:rPr>
        <w:t>：</w:t>
      </w:r>
      <w:r>
        <w:rPr>
          <w:rFonts w:asciiTheme="minorEastAsia" w:hAnsiTheme="minorEastAsia" w:eastAsiaTheme="minorEastAsia"/>
          <w:sz w:val="24"/>
          <w:szCs w:val="24"/>
          <w:highlight w:val="none"/>
          <w:u w:val="single"/>
        </w:rPr>
        <w:t xml:space="preserve">             </w:t>
      </w:r>
    </w:p>
    <w:p w14:paraId="5DCF9DD5">
      <w:pPr>
        <w:tabs>
          <w:tab w:val="left" w:pos="4620"/>
        </w:tabs>
        <w:spacing w:line="360" w:lineRule="auto"/>
        <w:ind w:firstLine="4252" w:firstLineChars="1772"/>
        <w:rPr>
          <w:rFonts w:asciiTheme="minorEastAsia" w:hAnsiTheme="minorEastAsia" w:eastAsiaTheme="minorEastAsia"/>
          <w:sz w:val="24"/>
          <w:szCs w:val="24"/>
          <w:highlight w:val="none"/>
          <w:u w:val="single"/>
        </w:rPr>
      </w:pPr>
      <w:r>
        <w:rPr>
          <w:rFonts w:hint="eastAsia" w:asciiTheme="minorEastAsia" w:hAnsiTheme="minorEastAsia" w:eastAsiaTheme="minorEastAsia"/>
          <w:sz w:val="24"/>
          <w:szCs w:val="24"/>
          <w:highlight w:val="none"/>
        </w:rPr>
        <w:t>日</w:t>
      </w:r>
      <w:r>
        <w:rPr>
          <w:rFonts w:asciiTheme="minorEastAsia" w:hAnsiTheme="minorEastAsia" w:eastAsiaTheme="minorEastAsia"/>
          <w:sz w:val="24"/>
          <w:szCs w:val="24"/>
          <w:highlight w:val="none"/>
        </w:rPr>
        <w:t xml:space="preserve">      </w:t>
      </w:r>
      <w:r>
        <w:rPr>
          <w:rFonts w:hint="eastAsia" w:asciiTheme="minorEastAsia" w:hAnsiTheme="minorEastAsia" w:eastAsiaTheme="minorEastAsia"/>
          <w:sz w:val="24"/>
          <w:szCs w:val="24"/>
          <w:highlight w:val="none"/>
        </w:rPr>
        <w:t xml:space="preserve">    期：</w:t>
      </w:r>
      <w:r>
        <w:rPr>
          <w:rFonts w:asciiTheme="minorEastAsia" w:hAnsiTheme="minorEastAsia" w:eastAsiaTheme="minorEastAsia"/>
          <w:sz w:val="24"/>
          <w:szCs w:val="24"/>
          <w:highlight w:val="none"/>
          <w:u w:val="single"/>
        </w:rPr>
        <w:t xml:space="preserve">             </w:t>
      </w:r>
    </w:p>
    <w:bookmarkEnd w:id="220"/>
    <w:p w14:paraId="061F47DD">
      <w:pPr>
        <w:widowControl/>
        <w:jc w:val="left"/>
        <w:rPr>
          <w:rFonts w:asciiTheme="minorEastAsia" w:hAnsiTheme="minorEastAsia" w:eastAsiaTheme="minorEastAsia"/>
          <w:sz w:val="24"/>
          <w:highlight w:val="none"/>
        </w:rPr>
      </w:pPr>
      <w:r>
        <w:rPr>
          <w:rFonts w:asciiTheme="minorEastAsia" w:hAnsiTheme="minorEastAsia" w:eastAsiaTheme="minorEastAsia"/>
          <w:sz w:val="24"/>
          <w:highlight w:val="none"/>
        </w:rPr>
        <w:br w:type="page"/>
      </w:r>
    </w:p>
    <w:p w14:paraId="785AB133">
      <w:pPr>
        <w:spacing w:line="360" w:lineRule="auto"/>
        <w:jc w:val="center"/>
        <w:outlineLvl w:val="1"/>
        <w:rPr>
          <w:rFonts w:asciiTheme="minorEastAsia" w:hAnsiTheme="minorEastAsia" w:eastAsiaTheme="minorEastAsia"/>
          <w:b/>
          <w:sz w:val="24"/>
          <w:highlight w:val="none"/>
        </w:rPr>
      </w:pPr>
      <w:bookmarkStart w:id="221" w:name="_Toc2278"/>
      <w:bookmarkStart w:id="222" w:name="_Toc20592"/>
      <w:bookmarkStart w:id="223" w:name="_Hlk44283088"/>
      <w:r>
        <w:rPr>
          <w:rFonts w:hint="eastAsia" w:asciiTheme="minorEastAsia" w:hAnsiTheme="minorEastAsia" w:eastAsiaTheme="minorEastAsia"/>
          <w:b/>
          <w:sz w:val="24"/>
          <w:highlight w:val="none"/>
          <w:lang w:val="en-US" w:eastAsia="zh-CN"/>
        </w:rPr>
        <w:t>九</w:t>
      </w:r>
      <w:r>
        <w:rPr>
          <w:rFonts w:hint="eastAsia" w:asciiTheme="minorEastAsia" w:hAnsiTheme="minorEastAsia" w:eastAsiaTheme="minorEastAsia"/>
          <w:b/>
          <w:sz w:val="24"/>
          <w:highlight w:val="none"/>
        </w:rPr>
        <w:t>、诚信履约承诺函</w:t>
      </w:r>
      <w:bookmarkEnd w:id="221"/>
      <w:bookmarkEnd w:id="222"/>
    </w:p>
    <w:p w14:paraId="0029CAA2">
      <w:pPr>
        <w:spacing w:line="360" w:lineRule="auto"/>
        <w:rPr>
          <w:rFonts w:asciiTheme="minorEastAsia" w:hAnsiTheme="minorEastAsia" w:eastAsiaTheme="minorEastAsia"/>
          <w:b/>
          <w:bCs/>
          <w:sz w:val="24"/>
          <w:highlight w:val="none"/>
        </w:rPr>
      </w:pPr>
    </w:p>
    <w:p w14:paraId="2ACC4270">
      <w:pPr>
        <w:spacing w:line="360" w:lineRule="auto"/>
        <w:rPr>
          <w:rFonts w:asciiTheme="minorEastAsia" w:hAnsiTheme="minorEastAsia" w:eastAsiaTheme="minorEastAsia"/>
          <w:b/>
          <w:bCs/>
          <w:sz w:val="24"/>
          <w:highlight w:val="none"/>
          <w:u w:val="single"/>
        </w:rPr>
      </w:pPr>
      <w:r>
        <w:rPr>
          <w:rFonts w:hint="eastAsia" w:asciiTheme="minorEastAsia" w:hAnsiTheme="minorEastAsia" w:eastAsiaTheme="minorEastAsia"/>
          <w:b/>
          <w:bCs/>
          <w:sz w:val="24"/>
          <w:highlight w:val="none"/>
        </w:rPr>
        <w:t>致：采购人</w:t>
      </w:r>
    </w:p>
    <w:p w14:paraId="34EA0E82">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6CACEF68">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（1）中标或者成交后无正当理由拒不与采购人签订政府采购合同；</w:t>
      </w:r>
    </w:p>
    <w:p w14:paraId="749B558C">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（2）未按照采购文件确定的事项签订政府采购合同；</w:t>
      </w:r>
    </w:p>
    <w:p w14:paraId="58421A95">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（3）将政府采购合同转包；</w:t>
      </w:r>
    </w:p>
    <w:p w14:paraId="4300F5A0">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（4）提供假冒伪劣产品；</w:t>
      </w:r>
    </w:p>
    <w:p w14:paraId="4749D580">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（5）擅自变更、中止或者终止政府采购合同。</w:t>
      </w:r>
    </w:p>
    <w:p w14:paraId="1280782C">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1780B12">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本承诺声明：</w:t>
      </w:r>
      <w:r>
        <w:rPr>
          <w:rFonts w:hint="eastAsia" w:asciiTheme="minorEastAsia" w:hAnsiTheme="minorEastAsia" w:eastAsiaTheme="minorEastAsia"/>
          <w:bCs/>
          <w:sz w:val="24"/>
          <w:highlight w:val="none"/>
          <w:u w:val="single"/>
        </w:rPr>
        <w:t xml:space="preserve">                   （供应商名称）</w:t>
      </w:r>
      <w:r>
        <w:rPr>
          <w:rFonts w:hint="eastAsia" w:asciiTheme="minorEastAsia" w:hAnsiTheme="minorEastAsia" w:eastAsiaTheme="minorEastAsia"/>
          <w:bCs/>
          <w:sz w:val="24"/>
          <w:highlight w:val="none"/>
        </w:rPr>
        <w:t>对本</w:t>
      </w:r>
      <w:r>
        <w:rPr>
          <w:rFonts w:hint="eastAsia" w:asciiTheme="minorEastAsia" w:hAnsiTheme="minorEastAsia" w:eastAsiaTheme="minorEastAsia"/>
          <w:sz w:val="24"/>
          <w:highlight w:val="none"/>
          <w:lang w:val="zh-CN"/>
        </w:rPr>
        <w:t>磋商文件</w:t>
      </w:r>
      <w:r>
        <w:rPr>
          <w:rFonts w:hint="eastAsia" w:asciiTheme="minorEastAsia" w:hAnsiTheme="minorEastAsia" w:eastAsiaTheme="minorEastAsia"/>
          <w:bCs/>
          <w:sz w:val="24"/>
          <w:highlight w:val="none"/>
        </w:rPr>
        <w:t>的相关要求完全响应。若有幸成交将严格按照以上承诺进行服务。</w:t>
      </w:r>
    </w:p>
    <w:p w14:paraId="1CBC7904">
      <w:pPr>
        <w:spacing w:line="360" w:lineRule="auto"/>
        <w:rPr>
          <w:rFonts w:asciiTheme="minorEastAsia" w:hAnsiTheme="minorEastAsia" w:eastAsiaTheme="minorEastAsia"/>
          <w:bCs/>
          <w:sz w:val="24"/>
          <w:highlight w:val="none"/>
        </w:rPr>
      </w:pPr>
    </w:p>
    <w:p w14:paraId="491F33E0">
      <w:pPr>
        <w:spacing w:line="360" w:lineRule="auto"/>
        <w:ind w:firstLine="4320" w:firstLineChars="1800"/>
        <w:rPr>
          <w:rFonts w:asciiTheme="minorEastAsia" w:hAnsiTheme="minorEastAsia" w:eastAsiaTheme="minorEastAsia"/>
          <w:bCs/>
          <w:sz w:val="24"/>
          <w:highlight w:val="none"/>
          <w:u w:val="single"/>
        </w:rPr>
      </w:pPr>
      <w:r>
        <w:rPr>
          <w:rFonts w:hint="eastAsia" w:asciiTheme="minorEastAsia" w:hAnsiTheme="minorEastAsia" w:eastAsiaTheme="minorEastAsia"/>
          <w:bCs/>
          <w:sz w:val="24"/>
          <w:highlight w:val="none"/>
        </w:rPr>
        <w:t>供应商电子签章：</w:t>
      </w:r>
      <w:r>
        <w:rPr>
          <w:rFonts w:hint="eastAsia" w:asciiTheme="minorEastAsia" w:hAnsiTheme="minorEastAsia" w:eastAsiaTheme="minorEastAsia"/>
          <w:bCs/>
          <w:sz w:val="24"/>
          <w:highlight w:val="none"/>
          <w:u w:val="single"/>
        </w:rPr>
        <w:t xml:space="preserve">     </w:t>
      </w:r>
      <w:r>
        <w:rPr>
          <w:rFonts w:asciiTheme="minorEastAsia" w:hAnsiTheme="minorEastAsia" w:eastAsiaTheme="minorEastAsia"/>
          <w:bCs/>
          <w:sz w:val="24"/>
          <w:highlight w:val="none"/>
          <w:u w:val="single"/>
        </w:rPr>
        <w:t xml:space="preserve">    </w:t>
      </w:r>
      <w:r>
        <w:rPr>
          <w:rFonts w:hint="eastAsia" w:asciiTheme="minorEastAsia" w:hAnsiTheme="minorEastAsia" w:eastAsiaTheme="minorEastAsia"/>
          <w:bCs/>
          <w:sz w:val="24"/>
          <w:highlight w:val="none"/>
          <w:u w:val="single"/>
        </w:rPr>
        <w:t xml:space="preserve">    </w:t>
      </w:r>
    </w:p>
    <w:p w14:paraId="2A3AEE6D">
      <w:pPr>
        <w:spacing w:line="360" w:lineRule="auto"/>
        <w:ind w:firstLine="4320" w:firstLineChars="18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日          期：</w:t>
      </w:r>
      <w:r>
        <w:rPr>
          <w:rFonts w:hint="eastAsia" w:asciiTheme="minorEastAsia" w:hAnsiTheme="minorEastAsia" w:eastAsiaTheme="minorEastAsia"/>
          <w:bCs/>
          <w:sz w:val="24"/>
          <w:highlight w:val="none"/>
          <w:u w:val="single"/>
        </w:rPr>
        <w:t xml:space="preserve">             </w:t>
      </w:r>
    </w:p>
    <w:p w14:paraId="5E574674">
      <w:pPr>
        <w:widowControl/>
        <w:jc w:val="left"/>
        <w:rPr>
          <w:rFonts w:asciiTheme="minorEastAsia" w:hAnsiTheme="minorEastAsia" w:eastAsiaTheme="minorEastAsia"/>
          <w:b/>
          <w:sz w:val="24"/>
          <w:highlight w:val="none"/>
        </w:rPr>
      </w:pPr>
      <w:r>
        <w:rPr>
          <w:rFonts w:asciiTheme="minorEastAsia" w:hAnsiTheme="minorEastAsia" w:eastAsiaTheme="minorEastAsia"/>
          <w:b/>
          <w:sz w:val="24"/>
          <w:highlight w:val="none"/>
        </w:rPr>
        <w:br w:type="page"/>
      </w:r>
    </w:p>
    <w:bookmarkEnd w:id="223"/>
    <w:p w14:paraId="0D552D09">
      <w:pPr>
        <w:spacing w:line="360" w:lineRule="auto"/>
        <w:jc w:val="center"/>
        <w:outlineLvl w:val="1"/>
        <w:rPr>
          <w:rFonts w:asciiTheme="minorEastAsia" w:hAnsiTheme="minorEastAsia" w:eastAsiaTheme="minorEastAsia"/>
          <w:b/>
          <w:sz w:val="24"/>
          <w:highlight w:val="none"/>
        </w:rPr>
      </w:pPr>
      <w:bookmarkStart w:id="224" w:name="_Toc7807"/>
      <w:bookmarkStart w:id="225" w:name="_Toc3826"/>
      <w:r>
        <w:rPr>
          <w:rFonts w:hint="eastAsia" w:asciiTheme="minorEastAsia" w:hAnsiTheme="minorEastAsia" w:eastAsiaTheme="minorEastAsia"/>
          <w:b/>
          <w:sz w:val="24"/>
          <w:highlight w:val="none"/>
        </w:rPr>
        <w:t>十、诚信响应承诺书</w:t>
      </w:r>
    </w:p>
    <w:p w14:paraId="5761E569">
      <w:pPr>
        <w:spacing w:line="44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本人以企业法定代表人的身份郑重承诺：</w:t>
      </w:r>
    </w:p>
    <w:p w14:paraId="7393DFB2">
      <w:pPr>
        <w:spacing w:line="56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一、将遵循公开、公正和诚实信用的原则自愿参加</w:t>
      </w:r>
      <w:r>
        <w:rPr>
          <w:rFonts w:hint="eastAsia" w:ascii="宋体" w:hAnsi="宋体" w:eastAsia="宋体" w:cs="宋体"/>
          <w:sz w:val="24"/>
          <w:szCs w:val="24"/>
          <w:highlight w:val="none"/>
          <w:u w:val="single"/>
        </w:rPr>
        <w:t xml:space="preserve">       （项目名称）         项目</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竞争性磋商</w:t>
      </w:r>
      <w:r>
        <w:rPr>
          <w:rFonts w:hint="eastAsia" w:ascii="宋体" w:hAnsi="宋体" w:eastAsia="宋体" w:cs="宋体"/>
          <w:sz w:val="24"/>
          <w:szCs w:val="24"/>
          <w:highlight w:val="none"/>
        </w:rPr>
        <w:t>，所提供的一切材料都是真实、有效、合法的；</w:t>
      </w:r>
    </w:p>
    <w:p w14:paraId="0794C853">
      <w:pPr>
        <w:spacing w:line="56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76B00D9C">
      <w:pPr>
        <w:spacing w:line="56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三、不出借、转让资质证书，不让他人挂靠，不以他人名义或者以其他方式弄虚作假，骗取成交；</w:t>
      </w:r>
    </w:p>
    <w:p w14:paraId="5E6E9C67">
      <w:pPr>
        <w:spacing w:line="56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四、不与其他供应商相互串通响应报价，不排挤其他供应商的公平竞争、损害采购人的合法权益；</w:t>
      </w:r>
    </w:p>
    <w:p w14:paraId="6B744C85">
      <w:pPr>
        <w:spacing w:line="56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五、不与采购人、采购代理机构或其他供应商串通响应，损害国家利益、社会公共利益或者他人的合法权益；</w:t>
      </w:r>
    </w:p>
    <w:p w14:paraId="29052E26">
      <w:pPr>
        <w:keepNext w:val="0"/>
        <w:keepLines w:val="0"/>
        <w:widowControl w:val="0"/>
        <w:suppressLineNumbers w:val="0"/>
        <w:spacing w:before="0" w:beforeAutospacing="0" w:after="0" w:afterAutospacing="0" w:line="5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或</w:t>
      </w:r>
      <w:r>
        <w:rPr>
          <w:rFonts w:hint="eastAsia" w:ascii="宋体" w:hAnsi="宋体" w:eastAsia="宋体" w:cs="宋体"/>
          <w:color w:val="auto"/>
          <w:kern w:val="2"/>
          <w:sz w:val="24"/>
          <w:szCs w:val="24"/>
          <w:highlight w:val="none"/>
          <w:u w:val="single"/>
          <w:lang w:val="en-US" w:eastAsia="zh-CN" w:bidi="ar"/>
        </w:rPr>
        <w:t xml:space="preserve">       （企业名称）</w:t>
      </w:r>
      <w:r>
        <w:rPr>
          <w:rFonts w:hint="eastAsia" w:ascii="宋体" w:hAnsi="宋体" w:eastAsia="宋体" w:cs="宋体"/>
          <w:color w:val="auto"/>
          <w:kern w:val="2"/>
          <w:sz w:val="24"/>
          <w:szCs w:val="24"/>
          <w:highlight w:val="none"/>
          <w:lang w:val="en-US" w:eastAsia="zh-CN" w:bidi="ar"/>
        </w:rPr>
        <w:t>法定代表人或拟派项目经理（负责人）没有下列情形：①被列入“信用中国”网站“失信被执行人”的；②被列入“信用中国”网站“重大税收违法失信主体”的；③被列入“信用中国”网站“严重失信主体名单”的；④在“信用中国”网站上披露的仍在公示期的严重失信行为(具体行为类别及判定依据见附件2)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30D325BB">
      <w:pPr>
        <w:spacing w:line="50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、严格遵守谈判现场纪律，服从监管人员管理；</w:t>
      </w:r>
    </w:p>
    <w:p w14:paraId="55525FC0">
      <w:pPr>
        <w:spacing w:line="56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、保证成交后不转包，若有分包征得采购人同意；</w:t>
      </w:r>
    </w:p>
    <w:p w14:paraId="5CB1D3EF">
      <w:pPr>
        <w:spacing w:line="56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、保证成交之后，按照响应文件要求提供相关后续服务；</w:t>
      </w:r>
    </w:p>
    <w:p w14:paraId="31D19659">
      <w:pPr>
        <w:spacing w:line="56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十、保证企业及所属相关人员在本次响应中无行贿等犯罪行为；</w:t>
      </w:r>
    </w:p>
    <w:p w14:paraId="1BC371DC">
      <w:pPr>
        <w:spacing w:line="56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十</w:t>
      </w:r>
      <w:r>
        <w:rPr>
          <w:rFonts w:hint="eastAsia" w:ascii="宋体" w:hAnsi="宋体" w:eastAsia="宋体" w:cs="宋体"/>
          <w:sz w:val="24"/>
          <w:szCs w:val="24"/>
          <w:highlight w:val="none"/>
          <w:lang w:val="en-US" w:eastAsia="zh-CN"/>
        </w:rPr>
        <w:t>一</w:t>
      </w:r>
      <w:r>
        <w:rPr>
          <w:rFonts w:hint="eastAsia" w:ascii="宋体" w:hAnsi="宋体" w:eastAsia="宋体" w:cs="宋体"/>
          <w:sz w:val="24"/>
          <w:szCs w:val="24"/>
          <w:highlight w:val="none"/>
        </w:rPr>
        <w:t>、如在谈判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1F7012E">
      <w:pPr>
        <w:spacing w:line="56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以上内容我已仔细阅读，本公司若有违反承诺内容的行为，自愿接受取消响应或者中标（成交）资格、记入不良行为记录等有关处理，愿意承担法律责任，给采购人造成损失的，依法承担赔偿责任。</w:t>
      </w:r>
    </w:p>
    <w:p w14:paraId="098C8326">
      <w:pPr>
        <w:spacing w:line="560" w:lineRule="exact"/>
        <w:ind w:firstLine="480" w:firstLineChars="200"/>
        <w:jc w:val="left"/>
        <w:rPr>
          <w:rFonts w:ascii="宋体" w:hAnsi="宋体" w:eastAsia="宋体" w:cs="宋体"/>
          <w:sz w:val="24"/>
          <w:szCs w:val="24"/>
          <w:highlight w:val="none"/>
        </w:rPr>
      </w:pPr>
    </w:p>
    <w:p w14:paraId="6865F865">
      <w:pPr>
        <w:spacing w:line="520" w:lineRule="exact"/>
        <w:jc w:val="left"/>
        <w:rPr>
          <w:rFonts w:ascii="宋体" w:hAnsi="宋体" w:eastAsia="宋体" w:cs="宋体"/>
          <w:sz w:val="24"/>
          <w:szCs w:val="24"/>
          <w:highlight w:val="none"/>
        </w:rPr>
      </w:pPr>
    </w:p>
    <w:p w14:paraId="311440C6">
      <w:pPr>
        <w:spacing w:line="60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开户银行：                   基本账户：</w:t>
      </w:r>
    </w:p>
    <w:p w14:paraId="3B9DCBF0">
      <w:pPr>
        <w:spacing w:line="600" w:lineRule="exact"/>
        <w:ind w:firstLine="480" w:firstLineChars="200"/>
        <w:jc w:val="left"/>
        <w:rPr>
          <w:rFonts w:ascii="宋体" w:hAnsi="宋体" w:eastAsia="宋体" w:cs="宋体"/>
          <w:sz w:val="24"/>
          <w:szCs w:val="24"/>
          <w:highlight w:val="none"/>
        </w:rPr>
      </w:pPr>
      <w:r>
        <w:rPr>
          <w:rFonts w:hint="eastAsia" w:ascii="宋体" w:hAnsi="宋体" w:eastAsia="宋体" w:cs="宋体"/>
          <w:sz w:val="24"/>
          <w:szCs w:val="24"/>
          <w:highlight w:val="none"/>
        </w:rPr>
        <w:t>供应商（签章）：             法定代表人（签章）：</w:t>
      </w:r>
    </w:p>
    <w:p w14:paraId="5CBB1B39">
      <w:pPr>
        <w:spacing w:line="600" w:lineRule="exact"/>
        <w:ind w:firstLine="4095" w:firstLineChars="1950"/>
        <w:rPr>
          <w:rFonts w:ascii="宋体" w:hAnsi="宋体"/>
          <w:szCs w:val="21"/>
          <w:highlight w:val="none"/>
        </w:rPr>
      </w:pPr>
    </w:p>
    <w:p w14:paraId="34AA4BAF">
      <w:pPr>
        <w:spacing w:line="600" w:lineRule="exact"/>
        <w:ind w:firstLine="480" w:firstLineChars="200"/>
        <w:jc w:val="right"/>
        <w:rPr>
          <w:rFonts w:ascii="宋体" w:hAnsi="宋体" w:eastAsia="宋体" w:cs="宋体"/>
          <w:sz w:val="24"/>
          <w:szCs w:val="24"/>
          <w:highlight w:val="none"/>
        </w:rPr>
      </w:pPr>
      <w:r>
        <w:rPr>
          <w:rFonts w:hint="eastAsia" w:ascii="宋体" w:hAnsi="宋体" w:eastAsia="宋体" w:cs="宋体"/>
          <w:sz w:val="24"/>
          <w:szCs w:val="24"/>
          <w:highlight w:val="none"/>
        </w:rPr>
        <w:t>日期：       年      月      日</w:t>
      </w:r>
    </w:p>
    <w:p w14:paraId="09280B92">
      <w:pPr>
        <w:jc w:val="center"/>
        <w:rPr>
          <w:rFonts w:asciiTheme="minorEastAsia" w:hAnsiTheme="minorEastAsia" w:eastAsiaTheme="minorEastAsia"/>
          <w:b/>
          <w:sz w:val="24"/>
          <w:highlight w:val="none"/>
        </w:rPr>
      </w:pPr>
    </w:p>
    <w:p w14:paraId="50F9C007">
      <w:pPr>
        <w:jc w:val="center"/>
        <w:rPr>
          <w:rFonts w:hint="eastAsia" w:asciiTheme="minorEastAsia" w:hAnsiTheme="minorEastAsia" w:eastAsiaTheme="minorEastAsia"/>
          <w:b/>
          <w:sz w:val="24"/>
          <w:highlight w:val="none"/>
        </w:rPr>
      </w:pPr>
    </w:p>
    <w:p w14:paraId="283EDD9C">
      <w:pPr>
        <w:jc w:val="center"/>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十</w:t>
      </w:r>
      <w:r>
        <w:rPr>
          <w:rFonts w:hint="eastAsia" w:asciiTheme="minorEastAsia" w:hAnsiTheme="minorEastAsia" w:eastAsiaTheme="minorEastAsia"/>
          <w:b/>
          <w:sz w:val="24"/>
          <w:highlight w:val="none"/>
          <w:lang w:val="en-US" w:eastAsia="zh-CN"/>
        </w:rPr>
        <w:t>一</w:t>
      </w:r>
      <w:r>
        <w:rPr>
          <w:rFonts w:hint="eastAsia" w:asciiTheme="minorEastAsia" w:hAnsiTheme="minorEastAsia" w:eastAsiaTheme="minorEastAsia"/>
          <w:b/>
          <w:sz w:val="24"/>
          <w:highlight w:val="none"/>
        </w:rPr>
        <w:t>、其他相关证明材料</w:t>
      </w:r>
      <w:bookmarkEnd w:id="224"/>
      <w:bookmarkEnd w:id="225"/>
    </w:p>
    <w:p w14:paraId="7B4C8472">
      <w:pPr>
        <w:tabs>
          <w:tab w:val="left" w:pos="4620"/>
        </w:tabs>
        <w:spacing w:line="360" w:lineRule="auto"/>
        <w:ind w:firstLine="480" w:firstLineChars="200"/>
        <w:rPr>
          <w:rFonts w:ascii="宋体" w:hAnsi="宋体" w:eastAsia="宋体"/>
          <w:sz w:val="24"/>
          <w:highlight w:val="none"/>
        </w:rPr>
      </w:pPr>
      <w:r>
        <w:rPr>
          <w:rFonts w:hint="eastAsia" w:ascii="宋体" w:hAnsi="宋体" w:eastAsia="宋体"/>
          <w:sz w:val="24"/>
          <w:highlight w:val="none"/>
        </w:rPr>
        <w:t>提供符合磋商邀请、采购需求及评审方法和标准规定的相关证明文件。</w:t>
      </w:r>
    </w:p>
    <w:p w14:paraId="3A439B36">
      <w:pPr>
        <w:spacing w:line="360" w:lineRule="auto"/>
        <w:ind w:firstLine="435"/>
        <w:rPr>
          <w:rFonts w:asciiTheme="minorEastAsia" w:hAnsiTheme="minorEastAsia" w:eastAsiaTheme="minorEastAsia"/>
          <w:sz w:val="24"/>
          <w:highlight w:val="none"/>
        </w:rPr>
      </w:pPr>
    </w:p>
    <w:p w14:paraId="31182EC0">
      <w:pPr>
        <w:spacing w:line="360" w:lineRule="auto"/>
        <w:ind w:firstLine="480" w:firstLineChars="200"/>
        <w:rPr>
          <w:rFonts w:asciiTheme="minorEastAsia" w:hAnsiTheme="minorEastAsia" w:eastAsiaTheme="minorEastAsia"/>
          <w:sz w:val="24"/>
          <w:highlight w:val="none"/>
        </w:rPr>
      </w:pPr>
    </w:p>
    <w:p w14:paraId="60948E61">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特别提示：</w:t>
      </w:r>
    </w:p>
    <w:p w14:paraId="4EBBB685">
      <w:pPr>
        <w:spacing w:line="360" w:lineRule="auto"/>
        <w:ind w:firstLine="435"/>
        <w:rPr>
          <w:rFonts w:asciiTheme="minorEastAsia" w:hAnsiTheme="minorEastAsia" w:eastAsiaTheme="minorEastAsia"/>
          <w:b/>
          <w:sz w:val="24"/>
          <w:highlight w:val="none"/>
        </w:rPr>
      </w:pPr>
      <w:r>
        <w:rPr>
          <w:rFonts w:hint="eastAsia" w:asciiTheme="minorEastAsia" w:hAnsiTheme="minorEastAsia" w:eastAsiaTheme="minorEastAsia"/>
          <w:sz w:val="24"/>
          <w:highlight w:val="none"/>
        </w:rPr>
        <w:t>供应商在响应文件制作时可在此栏内上传磋商文件要求上传的证明资料，如营业执照、证书等，应将上述证明材料制作成扫描件上传。</w:t>
      </w:r>
    </w:p>
    <w:p w14:paraId="61F2ADC2">
      <w:pPr>
        <w:spacing w:line="360" w:lineRule="auto"/>
        <w:jc w:val="center"/>
        <w:rPr>
          <w:rFonts w:asciiTheme="minorEastAsia" w:hAnsiTheme="minorEastAsia" w:eastAsiaTheme="minorEastAsia"/>
          <w:b/>
          <w:sz w:val="24"/>
          <w:highlight w:val="none"/>
        </w:rPr>
      </w:pPr>
    </w:p>
    <w:p w14:paraId="76D76BAF">
      <w:pPr>
        <w:widowControl/>
        <w:jc w:val="left"/>
        <w:rPr>
          <w:rFonts w:ascii="宋体" w:hAnsi="宋体" w:eastAsia="宋体"/>
          <w:bCs/>
          <w:sz w:val="24"/>
          <w:highlight w:val="none"/>
        </w:rPr>
      </w:pPr>
      <w:r>
        <w:rPr>
          <w:rFonts w:asciiTheme="minorEastAsia" w:hAnsiTheme="minorEastAsia" w:eastAsiaTheme="minorEastAsia"/>
          <w:sz w:val="24"/>
          <w:highlight w:val="none"/>
        </w:rPr>
        <w:br w:type="page"/>
      </w:r>
    </w:p>
    <w:p w14:paraId="5F4B0938">
      <w:pPr>
        <w:spacing w:line="360" w:lineRule="auto"/>
        <w:jc w:val="center"/>
        <w:outlineLvl w:val="0"/>
        <w:rPr>
          <w:rFonts w:ascii="宋体" w:hAnsi="宋体" w:eastAsia="宋体"/>
          <w:b/>
          <w:bCs/>
          <w:sz w:val="28"/>
          <w:highlight w:val="none"/>
        </w:rPr>
      </w:pPr>
      <w:bookmarkStart w:id="226" w:name="_Toc63440924"/>
      <w:bookmarkStart w:id="227" w:name="_Toc19418"/>
      <w:bookmarkStart w:id="228" w:name="_Toc7345"/>
      <w:r>
        <w:rPr>
          <w:rFonts w:hint="eastAsia" w:ascii="宋体" w:hAnsi="宋体" w:eastAsia="宋体"/>
          <w:b/>
          <w:bCs/>
          <w:sz w:val="28"/>
          <w:highlight w:val="none"/>
        </w:rPr>
        <w:t>第七章  政府采购</w:t>
      </w:r>
      <w:bookmarkEnd w:id="226"/>
      <w:r>
        <w:rPr>
          <w:rFonts w:hint="eastAsia" w:asciiTheme="minorEastAsia" w:hAnsiTheme="minorEastAsia" w:eastAsiaTheme="minorEastAsia"/>
          <w:b/>
          <w:sz w:val="28"/>
          <w:highlight w:val="none"/>
        </w:rPr>
        <w:t>供应</w:t>
      </w:r>
      <w:r>
        <w:rPr>
          <w:rFonts w:hint="eastAsia" w:ascii="宋体" w:hAnsi="宋体" w:eastAsia="宋体"/>
          <w:b/>
          <w:bCs/>
          <w:sz w:val="28"/>
          <w:highlight w:val="none"/>
        </w:rPr>
        <w:t>商询问函和质疑函范本</w:t>
      </w:r>
      <w:bookmarkEnd w:id="227"/>
      <w:bookmarkEnd w:id="228"/>
    </w:p>
    <w:p w14:paraId="20BE1820">
      <w:pPr>
        <w:spacing w:line="360" w:lineRule="auto"/>
        <w:jc w:val="center"/>
        <w:outlineLvl w:val="1"/>
        <w:rPr>
          <w:rFonts w:ascii="仿宋" w:hAnsi="仿宋" w:eastAsia="仿宋" w:cs="仿宋"/>
          <w:b/>
          <w:bCs/>
          <w:sz w:val="32"/>
          <w:szCs w:val="44"/>
          <w:highlight w:val="none"/>
        </w:rPr>
      </w:pPr>
      <w:bookmarkStart w:id="229" w:name="_Toc2142"/>
      <w:bookmarkStart w:id="230" w:name="_Toc8735"/>
      <w:r>
        <w:rPr>
          <w:rFonts w:hint="eastAsia" w:ascii="仿宋" w:hAnsi="仿宋" w:eastAsia="仿宋" w:cs="仿宋"/>
          <w:b/>
          <w:bCs/>
          <w:sz w:val="32"/>
          <w:szCs w:val="44"/>
          <w:highlight w:val="none"/>
        </w:rPr>
        <w:t>询问函范本</w:t>
      </w:r>
      <w:bookmarkEnd w:id="229"/>
      <w:bookmarkEnd w:id="230"/>
    </w:p>
    <w:p w14:paraId="0EA53515">
      <w:pPr>
        <w:adjustRightInd w:val="0"/>
        <w:snapToGrid w:val="0"/>
        <w:spacing w:line="360" w:lineRule="auto"/>
        <w:ind w:firstLine="480" w:firstLineChars="200"/>
        <w:jc w:val="center"/>
        <w:rPr>
          <w:rFonts w:ascii="仿宋" w:hAnsi="仿宋" w:eastAsia="仿宋" w:cs="仿宋"/>
          <w:b/>
          <w:bCs/>
          <w:sz w:val="32"/>
          <w:szCs w:val="44"/>
          <w:highlight w:val="none"/>
        </w:rPr>
      </w:pPr>
      <w:r>
        <w:rPr>
          <w:rFonts w:hint="eastAsia" w:cs="仿宋" w:asciiTheme="minorEastAsia" w:hAnsiTheme="minorEastAsia" w:eastAsiaTheme="minorEastAsia"/>
          <w:i/>
          <w:iCs/>
          <w:sz w:val="24"/>
          <w:szCs w:val="24"/>
          <w:highlight w:val="none"/>
        </w:rPr>
        <w:t>（如为对采购文件或采购程序的询问或疑问，请按询问函范本或电子交易系统中网上询问格式附件进行提交）</w:t>
      </w:r>
    </w:p>
    <w:p w14:paraId="040514AA">
      <w:pPr>
        <w:adjustRightInd w:val="0"/>
        <w:snapToGrid w:val="0"/>
        <w:spacing w:line="360" w:lineRule="auto"/>
        <w:rPr>
          <w:rFonts w:cs="仿宋" w:asciiTheme="minorEastAsia" w:hAnsiTheme="minorEastAsia" w:eastAsiaTheme="minorEastAsia"/>
          <w:b/>
          <w:bCs/>
          <w:sz w:val="24"/>
          <w:szCs w:val="24"/>
          <w:highlight w:val="none"/>
        </w:rPr>
      </w:pPr>
      <w:r>
        <w:rPr>
          <w:rFonts w:hint="eastAsia" w:cs="仿宋" w:asciiTheme="minorEastAsia" w:hAnsiTheme="minorEastAsia" w:eastAsiaTheme="minorEastAsia"/>
          <w:b/>
          <w:bCs/>
          <w:sz w:val="24"/>
          <w:szCs w:val="24"/>
          <w:highlight w:val="none"/>
        </w:rPr>
        <w:t>致：采购人</w:t>
      </w:r>
    </w:p>
    <w:p w14:paraId="6A9EC6BA">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我单位拟参与</w:t>
      </w:r>
      <w:r>
        <w:rPr>
          <w:rFonts w:hint="eastAsia" w:cs="仿宋" w:asciiTheme="minorEastAsia" w:hAnsiTheme="minorEastAsia" w:eastAsiaTheme="minorEastAsia"/>
          <w:sz w:val="24"/>
          <w:szCs w:val="24"/>
          <w:highlight w:val="none"/>
          <w:u w:val="single"/>
        </w:rPr>
        <w:t xml:space="preserve">             </w:t>
      </w:r>
      <w:r>
        <w:rPr>
          <w:rFonts w:hint="eastAsia" w:cs="仿宋" w:asciiTheme="minorEastAsia" w:hAnsiTheme="minorEastAsia" w:eastAsiaTheme="minorEastAsia"/>
          <w:i/>
          <w:iCs/>
          <w:sz w:val="24"/>
          <w:szCs w:val="24"/>
          <w:highlight w:val="none"/>
        </w:rPr>
        <w:t>（项目名称、编号)</w:t>
      </w:r>
      <w:r>
        <w:rPr>
          <w:rFonts w:hint="eastAsia" w:cs="仿宋" w:asciiTheme="minorEastAsia" w:hAnsiTheme="minorEastAsia" w:eastAsiaTheme="minorEastAsia"/>
          <w:sz w:val="24"/>
          <w:szCs w:val="24"/>
          <w:highlight w:val="none"/>
        </w:rPr>
        <w:t>的采购活动，现有以下内容(或条款)存在疑问(或无法理解)，特提出询问。</w:t>
      </w:r>
    </w:p>
    <w:p w14:paraId="0CAC13C1">
      <w:pPr>
        <w:adjustRightInd w:val="0"/>
        <w:snapToGrid w:val="0"/>
        <w:spacing w:line="360" w:lineRule="auto"/>
        <w:ind w:firstLine="480" w:firstLineChars="200"/>
        <w:outlineLvl w:val="1"/>
        <w:rPr>
          <w:rFonts w:cs="仿宋" w:asciiTheme="minorEastAsia" w:hAnsiTheme="minorEastAsia" w:eastAsiaTheme="minorEastAsia"/>
          <w:sz w:val="24"/>
          <w:szCs w:val="24"/>
          <w:highlight w:val="none"/>
        </w:rPr>
      </w:pPr>
      <w:bookmarkStart w:id="231" w:name="_Toc26386"/>
      <w:bookmarkStart w:id="232" w:name="_Toc9092"/>
      <w:r>
        <w:rPr>
          <w:rFonts w:hint="eastAsia" w:cs="仿宋" w:asciiTheme="minorEastAsia" w:hAnsiTheme="minorEastAsia" w:eastAsiaTheme="minorEastAsia"/>
          <w:sz w:val="24"/>
          <w:szCs w:val="24"/>
          <w:highlight w:val="none"/>
        </w:rPr>
        <w:t>一、(事项一)</w:t>
      </w:r>
      <w:bookmarkEnd w:id="231"/>
      <w:bookmarkEnd w:id="232"/>
    </w:p>
    <w:p w14:paraId="1824B73B">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1、(内容或条款)</w:t>
      </w:r>
    </w:p>
    <w:p w14:paraId="01147D0D">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2、(说明疑问或无法理解原因)</w:t>
      </w:r>
    </w:p>
    <w:p w14:paraId="05FED0EB">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3、(建议)</w:t>
      </w:r>
    </w:p>
    <w:p w14:paraId="319E4D37">
      <w:pPr>
        <w:adjustRightInd w:val="0"/>
        <w:snapToGrid w:val="0"/>
        <w:spacing w:line="360" w:lineRule="auto"/>
        <w:ind w:firstLine="480" w:firstLineChars="200"/>
        <w:outlineLvl w:val="1"/>
        <w:rPr>
          <w:rFonts w:cs="仿宋" w:asciiTheme="minorEastAsia" w:hAnsiTheme="minorEastAsia" w:eastAsiaTheme="minorEastAsia"/>
          <w:sz w:val="24"/>
          <w:szCs w:val="24"/>
          <w:highlight w:val="none"/>
        </w:rPr>
      </w:pPr>
      <w:bookmarkStart w:id="233" w:name="_Toc9273"/>
      <w:bookmarkStart w:id="234" w:name="_Toc17582"/>
      <w:r>
        <w:rPr>
          <w:rFonts w:hint="eastAsia" w:cs="仿宋" w:asciiTheme="minorEastAsia" w:hAnsiTheme="minorEastAsia" w:eastAsiaTheme="minorEastAsia"/>
          <w:sz w:val="24"/>
          <w:szCs w:val="24"/>
          <w:highlight w:val="none"/>
        </w:rPr>
        <w:t>二、(事项二)</w:t>
      </w:r>
      <w:bookmarkEnd w:id="233"/>
      <w:bookmarkEnd w:id="234"/>
    </w:p>
    <w:p w14:paraId="5EBAEA56">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5FD5E6A5">
      <w:pPr>
        <w:adjustRightInd w:val="0"/>
        <w:snapToGrid w:val="0"/>
        <w:spacing w:line="360" w:lineRule="auto"/>
        <w:ind w:firstLine="480" w:firstLineChars="200"/>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 xml:space="preserve">随附相关证明材料如下： </w:t>
      </w:r>
    </w:p>
    <w:p w14:paraId="019899F9">
      <w:pPr>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 系 人：</w:t>
      </w:r>
      <w:r>
        <w:rPr>
          <w:rFonts w:hint="eastAsia" w:asciiTheme="minorEastAsia" w:hAnsiTheme="minorEastAsia" w:eastAsiaTheme="minorEastAsia"/>
          <w:sz w:val="24"/>
          <w:highlight w:val="none"/>
          <w:u w:val="single"/>
        </w:rPr>
        <w:t xml:space="preserve">              </w:t>
      </w:r>
    </w:p>
    <w:p w14:paraId="74729808">
      <w:pPr>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联系电话：</w:t>
      </w:r>
      <w:r>
        <w:rPr>
          <w:rFonts w:hint="eastAsia" w:asciiTheme="minorEastAsia" w:hAnsiTheme="minorEastAsia" w:eastAsiaTheme="minorEastAsia"/>
          <w:sz w:val="24"/>
          <w:highlight w:val="none"/>
          <w:u w:val="single"/>
        </w:rPr>
        <w:t xml:space="preserve">              </w:t>
      </w:r>
    </w:p>
    <w:p w14:paraId="7BD45010">
      <w:pPr>
        <w:tabs>
          <w:tab w:val="left" w:pos="630"/>
        </w:tabs>
        <w:spacing w:line="360" w:lineRule="auto"/>
        <w:ind w:firstLine="4228" w:firstLineChars="1762"/>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日    期：</w:t>
      </w:r>
      <w:r>
        <w:rPr>
          <w:rFonts w:hint="eastAsia" w:asciiTheme="minorEastAsia" w:hAnsiTheme="minorEastAsia" w:eastAsiaTheme="minorEastAsia"/>
          <w:sz w:val="24"/>
          <w:highlight w:val="none"/>
          <w:u w:val="single"/>
        </w:rPr>
        <w:t xml:space="preserve">       </w:t>
      </w:r>
      <w:r>
        <w:rPr>
          <w:rFonts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u w:val="single"/>
        </w:rPr>
        <w:t xml:space="preserve">    </w:t>
      </w:r>
    </w:p>
    <w:p w14:paraId="1B60FFB7">
      <w:pPr>
        <w:rPr>
          <w:rFonts w:asciiTheme="minorEastAsia" w:hAnsiTheme="minorEastAsia" w:eastAsiaTheme="minorEastAsia"/>
          <w:b/>
          <w:sz w:val="52"/>
          <w:highlight w:val="none"/>
        </w:rPr>
      </w:pPr>
      <w:r>
        <w:rPr>
          <w:rFonts w:hint="eastAsia" w:ascii="仿宋" w:hAnsi="仿宋" w:eastAsia="仿宋" w:cs="仿宋"/>
          <w:b/>
          <w:bCs/>
          <w:sz w:val="32"/>
          <w:szCs w:val="44"/>
          <w:highlight w:val="none"/>
        </w:rPr>
        <w:br w:type="page"/>
      </w:r>
    </w:p>
    <w:p w14:paraId="485770D8">
      <w:pPr>
        <w:jc w:val="center"/>
        <w:outlineLvl w:val="1"/>
        <w:rPr>
          <w:rFonts w:ascii="仿宋" w:hAnsi="仿宋" w:eastAsia="仿宋" w:cs="仿宋"/>
          <w:b/>
          <w:bCs/>
          <w:sz w:val="32"/>
          <w:szCs w:val="44"/>
          <w:highlight w:val="none"/>
        </w:rPr>
      </w:pPr>
      <w:bookmarkStart w:id="235" w:name="_Toc26673"/>
      <w:bookmarkStart w:id="236" w:name="_Toc6990"/>
      <w:r>
        <w:rPr>
          <w:rFonts w:hint="eastAsia" w:ascii="仿宋" w:hAnsi="仿宋" w:eastAsia="仿宋" w:cs="仿宋"/>
          <w:b/>
          <w:bCs/>
          <w:sz w:val="32"/>
          <w:szCs w:val="44"/>
          <w:highlight w:val="none"/>
        </w:rPr>
        <w:t>质疑函范本</w:t>
      </w:r>
      <w:bookmarkEnd w:id="235"/>
      <w:bookmarkEnd w:id="236"/>
    </w:p>
    <w:p w14:paraId="2D6357A5">
      <w:pPr>
        <w:adjustRightInd w:val="0"/>
        <w:snapToGrid w:val="0"/>
        <w:spacing w:before="312" w:beforeLines="100" w:line="360" w:lineRule="auto"/>
        <w:outlineLvl w:val="1"/>
        <w:rPr>
          <w:rFonts w:cs="仿宋" w:asciiTheme="minorEastAsia" w:hAnsiTheme="minorEastAsia" w:eastAsiaTheme="minorEastAsia"/>
          <w:b/>
          <w:bCs/>
          <w:sz w:val="24"/>
          <w:szCs w:val="24"/>
          <w:highlight w:val="none"/>
        </w:rPr>
      </w:pPr>
      <w:bookmarkStart w:id="237" w:name="_Toc29510"/>
      <w:bookmarkStart w:id="238" w:name="_Toc2994"/>
      <w:r>
        <w:rPr>
          <w:rFonts w:hint="eastAsia" w:cs="仿宋" w:asciiTheme="minorEastAsia" w:hAnsiTheme="minorEastAsia" w:eastAsiaTheme="minorEastAsia"/>
          <w:b/>
          <w:bCs/>
          <w:sz w:val="24"/>
          <w:szCs w:val="24"/>
          <w:highlight w:val="none"/>
        </w:rPr>
        <w:t>一、质疑供应商基本信息</w:t>
      </w:r>
      <w:bookmarkEnd w:id="237"/>
      <w:bookmarkEnd w:id="238"/>
    </w:p>
    <w:p w14:paraId="1E5F2DE3">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质疑供应商：</w:t>
      </w:r>
      <w:r>
        <w:rPr>
          <w:rFonts w:hint="eastAsia" w:cs="仿宋" w:asciiTheme="minorEastAsia" w:hAnsiTheme="minorEastAsia" w:eastAsiaTheme="minorEastAsia"/>
          <w:sz w:val="24"/>
          <w:szCs w:val="24"/>
          <w:highlight w:val="none"/>
          <w:u w:val="dotted"/>
        </w:rPr>
        <w:t xml:space="preserve">                                        </w:t>
      </w:r>
    </w:p>
    <w:p w14:paraId="722ACD06">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29D615CF">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联系人：</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p>
    <w:p w14:paraId="537368C6">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授权代表：</w:t>
      </w:r>
      <w:r>
        <w:rPr>
          <w:rFonts w:hint="eastAsia" w:cs="仿宋" w:asciiTheme="minorEastAsia" w:hAnsiTheme="minorEastAsia" w:eastAsiaTheme="minorEastAsia"/>
          <w:sz w:val="24"/>
          <w:szCs w:val="24"/>
          <w:highlight w:val="none"/>
          <w:u w:val="dotted"/>
        </w:rPr>
        <w:t xml:space="preserve">                                          </w:t>
      </w:r>
    </w:p>
    <w:p w14:paraId="4B174B63">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联系电话：</w:t>
      </w:r>
      <w:r>
        <w:rPr>
          <w:rFonts w:hint="eastAsia" w:cs="仿宋" w:asciiTheme="minorEastAsia" w:hAnsiTheme="minorEastAsia" w:eastAsiaTheme="minorEastAsia"/>
          <w:sz w:val="24"/>
          <w:szCs w:val="24"/>
          <w:highlight w:val="none"/>
          <w:u w:val="dotted"/>
        </w:rPr>
        <w:t xml:space="preserve">                                          </w:t>
      </w:r>
    </w:p>
    <w:p w14:paraId="7E6E3905">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地址：</w:t>
      </w:r>
      <w:r>
        <w:rPr>
          <w:rFonts w:cs="仿宋" w:asciiTheme="minorEastAsia" w:hAnsiTheme="minorEastAsia" w:eastAsiaTheme="minorEastAsia"/>
          <w:sz w:val="24"/>
          <w:szCs w:val="24"/>
          <w:highlight w:val="none"/>
        </w:rPr>
        <w:t xml:space="preserve"> </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邮编：</w:t>
      </w:r>
      <w:r>
        <w:rPr>
          <w:rFonts w:hint="eastAsia" w:cs="仿宋" w:asciiTheme="minorEastAsia" w:hAnsiTheme="minorEastAsia" w:eastAsiaTheme="minorEastAsia"/>
          <w:sz w:val="24"/>
          <w:szCs w:val="24"/>
          <w:highlight w:val="none"/>
          <w:u w:val="dotted"/>
        </w:rPr>
        <w:t xml:space="preserve">               </w:t>
      </w:r>
    </w:p>
    <w:p w14:paraId="181B6799">
      <w:pPr>
        <w:adjustRightInd w:val="0"/>
        <w:snapToGrid w:val="0"/>
        <w:spacing w:line="360" w:lineRule="auto"/>
        <w:outlineLvl w:val="1"/>
        <w:rPr>
          <w:rFonts w:cs="仿宋" w:asciiTheme="minorEastAsia" w:hAnsiTheme="minorEastAsia" w:eastAsiaTheme="minorEastAsia"/>
          <w:b/>
          <w:bCs/>
          <w:sz w:val="24"/>
          <w:szCs w:val="24"/>
          <w:highlight w:val="none"/>
        </w:rPr>
      </w:pPr>
      <w:bookmarkStart w:id="239" w:name="_Toc31042"/>
      <w:bookmarkStart w:id="240" w:name="_Toc28130"/>
      <w:r>
        <w:rPr>
          <w:rFonts w:hint="eastAsia" w:cs="仿宋" w:asciiTheme="minorEastAsia" w:hAnsiTheme="minorEastAsia" w:eastAsiaTheme="minorEastAsia"/>
          <w:b/>
          <w:bCs/>
          <w:sz w:val="24"/>
          <w:szCs w:val="24"/>
          <w:highlight w:val="none"/>
        </w:rPr>
        <w:t>二、质疑项目基本情况</w:t>
      </w:r>
      <w:bookmarkEnd w:id="239"/>
      <w:bookmarkEnd w:id="240"/>
    </w:p>
    <w:p w14:paraId="6EF1D88E">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质疑项目的名称：</w:t>
      </w:r>
      <w:r>
        <w:rPr>
          <w:rFonts w:hint="eastAsia" w:cs="仿宋" w:asciiTheme="minorEastAsia" w:hAnsiTheme="minorEastAsia" w:eastAsiaTheme="minorEastAsia"/>
          <w:sz w:val="24"/>
          <w:szCs w:val="24"/>
          <w:highlight w:val="none"/>
          <w:u w:val="dotted"/>
        </w:rPr>
        <w:t xml:space="preserve">                                    </w:t>
      </w:r>
    </w:p>
    <w:p w14:paraId="69D5975C">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质疑项目的编号：</w:t>
      </w:r>
      <w:r>
        <w:rPr>
          <w:rFonts w:hint="eastAsia" w:cs="仿宋" w:asciiTheme="minorEastAsia" w:hAnsiTheme="minorEastAsia" w:eastAsiaTheme="minorEastAsia"/>
          <w:sz w:val="24"/>
          <w:szCs w:val="24"/>
          <w:highlight w:val="none"/>
          <w:u w:val="dotted"/>
        </w:rPr>
        <w:t xml:space="preserve">               </w:t>
      </w:r>
      <w:r>
        <w:rPr>
          <w:rFonts w:hint="eastAsia" w:cs="仿宋" w:asciiTheme="minorEastAsia" w:hAnsiTheme="minorEastAsia" w:eastAsiaTheme="minorEastAsia"/>
          <w:sz w:val="24"/>
          <w:szCs w:val="24"/>
          <w:highlight w:val="none"/>
        </w:rPr>
        <w:t>包号：</w:t>
      </w:r>
      <w:r>
        <w:rPr>
          <w:rFonts w:hint="eastAsia" w:cs="仿宋" w:asciiTheme="minorEastAsia" w:hAnsiTheme="minorEastAsia" w:eastAsiaTheme="minorEastAsia"/>
          <w:sz w:val="24"/>
          <w:szCs w:val="24"/>
          <w:highlight w:val="none"/>
          <w:u w:val="dotted"/>
        </w:rPr>
        <w:t xml:space="preserve">               </w:t>
      </w:r>
    </w:p>
    <w:p w14:paraId="18DB7D44">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采购人名称：</w:t>
      </w:r>
      <w:r>
        <w:rPr>
          <w:rFonts w:hint="eastAsia" w:cs="仿宋" w:asciiTheme="minorEastAsia" w:hAnsiTheme="minorEastAsia" w:eastAsiaTheme="minorEastAsia"/>
          <w:sz w:val="24"/>
          <w:szCs w:val="24"/>
          <w:highlight w:val="none"/>
          <w:u w:val="dotted"/>
        </w:rPr>
        <w:t xml:space="preserve">                                        </w:t>
      </w:r>
    </w:p>
    <w:p w14:paraId="676B1590">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采购文件获取日期：</w:t>
      </w:r>
      <w:r>
        <w:rPr>
          <w:rFonts w:hint="eastAsia" w:cs="仿宋" w:asciiTheme="minorEastAsia" w:hAnsiTheme="minorEastAsia" w:eastAsiaTheme="minorEastAsia"/>
          <w:sz w:val="24"/>
          <w:szCs w:val="24"/>
          <w:highlight w:val="none"/>
          <w:u w:val="dotted"/>
        </w:rPr>
        <w:t xml:space="preserve">                                  </w:t>
      </w:r>
    </w:p>
    <w:p w14:paraId="614FAF9B">
      <w:pPr>
        <w:adjustRightInd w:val="0"/>
        <w:snapToGrid w:val="0"/>
        <w:spacing w:line="360" w:lineRule="auto"/>
        <w:outlineLvl w:val="1"/>
        <w:rPr>
          <w:rFonts w:cs="仿宋" w:asciiTheme="minorEastAsia" w:hAnsiTheme="minorEastAsia" w:eastAsiaTheme="minorEastAsia"/>
          <w:b/>
          <w:bCs/>
          <w:sz w:val="24"/>
          <w:szCs w:val="24"/>
          <w:highlight w:val="none"/>
        </w:rPr>
      </w:pPr>
      <w:bookmarkStart w:id="241" w:name="_Toc6486"/>
      <w:bookmarkStart w:id="242" w:name="_Toc20587"/>
      <w:r>
        <w:rPr>
          <w:rFonts w:hint="eastAsia" w:cs="仿宋" w:asciiTheme="minorEastAsia" w:hAnsiTheme="minorEastAsia" w:eastAsiaTheme="minorEastAsia"/>
          <w:b/>
          <w:bCs/>
          <w:sz w:val="24"/>
          <w:szCs w:val="24"/>
          <w:highlight w:val="none"/>
        </w:rPr>
        <w:t>三、质疑事项具体内容</w:t>
      </w:r>
      <w:bookmarkEnd w:id="241"/>
      <w:bookmarkEnd w:id="242"/>
    </w:p>
    <w:p w14:paraId="118C2B36">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质疑事项1：</w:t>
      </w:r>
      <w:r>
        <w:rPr>
          <w:rFonts w:hint="eastAsia" w:cs="仿宋" w:asciiTheme="minorEastAsia" w:hAnsiTheme="minorEastAsia" w:eastAsiaTheme="minorEastAsia"/>
          <w:sz w:val="24"/>
          <w:szCs w:val="24"/>
          <w:highlight w:val="none"/>
          <w:u w:val="dotted"/>
        </w:rPr>
        <w:t xml:space="preserve">                                         </w:t>
      </w:r>
    </w:p>
    <w:p w14:paraId="178BC78C">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事实依据：</w:t>
      </w:r>
      <w:r>
        <w:rPr>
          <w:rFonts w:hint="eastAsia" w:cs="仿宋" w:asciiTheme="minorEastAsia" w:hAnsiTheme="minorEastAsia" w:eastAsiaTheme="minorEastAsia"/>
          <w:sz w:val="24"/>
          <w:szCs w:val="24"/>
          <w:highlight w:val="none"/>
          <w:u w:val="dotted"/>
        </w:rPr>
        <w:t xml:space="preserve">                                          </w:t>
      </w:r>
    </w:p>
    <w:p w14:paraId="404E0470">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u w:val="dotted"/>
        </w:rPr>
        <w:t xml:space="preserve">                                                    </w:t>
      </w:r>
    </w:p>
    <w:p w14:paraId="1721D7E2">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法律依据：</w:t>
      </w:r>
      <w:r>
        <w:rPr>
          <w:rFonts w:hint="eastAsia" w:cs="仿宋" w:asciiTheme="minorEastAsia" w:hAnsiTheme="minorEastAsia" w:eastAsiaTheme="minorEastAsia"/>
          <w:sz w:val="24"/>
          <w:szCs w:val="24"/>
          <w:highlight w:val="none"/>
          <w:u w:val="dotted"/>
        </w:rPr>
        <w:t xml:space="preserve">                                          </w:t>
      </w:r>
    </w:p>
    <w:p w14:paraId="68A726E9">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u w:val="dotted"/>
        </w:rPr>
        <w:t xml:space="preserve">                                                    </w:t>
      </w:r>
    </w:p>
    <w:p w14:paraId="3D851C35">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质疑事项2</w:t>
      </w:r>
    </w:p>
    <w:p w14:paraId="4ABCD7FC">
      <w:pPr>
        <w:adjustRightInd w:val="0"/>
        <w:snapToGrid w:val="0"/>
        <w:spacing w:line="360" w:lineRule="auto"/>
        <w:rPr>
          <w:rFonts w:cs="仿宋" w:asciiTheme="minorEastAsia" w:hAnsiTheme="minorEastAsia" w:eastAsiaTheme="minorEastAsia"/>
          <w:sz w:val="24"/>
          <w:szCs w:val="24"/>
          <w:highlight w:val="none"/>
        </w:rPr>
      </w:pPr>
      <w:r>
        <w:rPr>
          <w:rFonts w:hint="eastAsia" w:cs="仿宋" w:asciiTheme="minorEastAsia" w:hAnsiTheme="minorEastAsia" w:eastAsiaTheme="minorEastAsia"/>
          <w:sz w:val="24"/>
          <w:szCs w:val="24"/>
          <w:highlight w:val="none"/>
        </w:rPr>
        <w:t>……</w:t>
      </w:r>
    </w:p>
    <w:p w14:paraId="3F9F1874">
      <w:pPr>
        <w:adjustRightInd w:val="0"/>
        <w:snapToGrid w:val="0"/>
        <w:spacing w:line="360" w:lineRule="auto"/>
        <w:outlineLvl w:val="1"/>
        <w:rPr>
          <w:rFonts w:cs="仿宋" w:asciiTheme="minorEastAsia" w:hAnsiTheme="minorEastAsia" w:eastAsiaTheme="minorEastAsia"/>
          <w:b/>
          <w:bCs/>
          <w:sz w:val="24"/>
          <w:szCs w:val="24"/>
          <w:highlight w:val="none"/>
        </w:rPr>
      </w:pPr>
      <w:bookmarkStart w:id="243" w:name="_Toc32755"/>
      <w:bookmarkStart w:id="244" w:name="_Toc20470"/>
      <w:r>
        <w:rPr>
          <w:rFonts w:hint="eastAsia" w:cs="仿宋" w:asciiTheme="minorEastAsia" w:hAnsiTheme="minorEastAsia" w:eastAsiaTheme="minorEastAsia"/>
          <w:b/>
          <w:bCs/>
          <w:sz w:val="24"/>
          <w:szCs w:val="24"/>
          <w:highlight w:val="none"/>
        </w:rPr>
        <w:t>四、与质疑事项相关的质疑请求</w:t>
      </w:r>
      <w:bookmarkEnd w:id="243"/>
      <w:bookmarkEnd w:id="244"/>
    </w:p>
    <w:p w14:paraId="444ABAB0">
      <w:pPr>
        <w:adjustRightInd w:val="0"/>
        <w:snapToGrid w:val="0"/>
        <w:spacing w:line="360" w:lineRule="auto"/>
        <w:rPr>
          <w:rFonts w:cs="仿宋" w:asciiTheme="minorEastAsia" w:hAnsiTheme="minorEastAsia" w:eastAsiaTheme="minorEastAsia"/>
          <w:sz w:val="24"/>
          <w:szCs w:val="24"/>
          <w:highlight w:val="none"/>
          <w:u w:val="dotted"/>
        </w:rPr>
      </w:pPr>
      <w:r>
        <w:rPr>
          <w:rFonts w:hint="eastAsia" w:cs="仿宋" w:asciiTheme="minorEastAsia" w:hAnsiTheme="minorEastAsia" w:eastAsiaTheme="minorEastAsia"/>
          <w:sz w:val="24"/>
          <w:szCs w:val="24"/>
          <w:highlight w:val="none"/>
        </w:rPr>
        <w:t>请求：</w:t>
      </w:r>
      <w:r>
        <w:rPr>
          <w:rFonts w:hint="eastAsia" w:cs="仿宋" w:asciiTheme="minorEastAsia" w:hAnsiTheme="minorEastAsia" w:eastAsiaTheme="minorEastAsia"/>
          <w:sz w:val="24"/>
          <w:szCs w:val="24"/>
          <w:highlight w:val="none"/>
          <w:u w:val="dotted"/>
        </w:rPr>
        <w:t xml:space="preserve">                                              </w:t>
      </w:r>
    </w:p>
    <w:p w14:paraId="3C740909">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签字(签章)：                   公章：                      </w:t>
      </w:r>
    </w:p>
    <w:p w14:paraId="67A6DFD6">
      <w:pPr>
        <w:spacing w:line="360" w:lineRule="auto"/>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 xml:space="preserve">日期：    </w:t>
      </w:r>
    </w:p>
    <w:p w14:paraId="2FBFA139">
      <w:pPr>
        <w:widowControl/>
        <w:jc w:val="left"/>
        <w:rPr>
          <w:rFonts w:ascii="仿宋" w:hAnsi="仿宋" w:eastAsia="仿宋" w:cs="仿宋"/>
          <w:sz w:val="32"/>
          <w:szCs w:val="32"/>
          <w:highlight w:val="none"/>
        </w:rPr>
      </w:pPr>
      <w:r>
        <w:rPr>
          <w:rFonts w:ascii="仿宋" w:hAnsi="仿宋" w:eastAsia="仿宋" w:cs="仿宋"/>
          <w:sz w:val="32"/>
          <w:szCs w:val="32"/>
          <w:highlight w:val="none"/>
        </w:rPr>
        <w:br w:type="page"/>
      </w:r>
    </w:p>
    <w:p w14:paraId="48BA968B">
      <w:pPr>
        <w:outlineLvl w:val="0"/>
        <w:rPr>
          <w:rFonts w:asciiTheme="minorEastAsia" w:hAnsiTheme="minorEastAsia" w:eastAsiaTheme="minorEastAsia"/>
          <w:b/>
          <w:sz w:val="28"/>
          <w:szCs w:val="32"/>
          <w:highlight w:val="none"/>
        </w:rPr>
      </w:pPr>
      <w:bookmarkStart w:id="245" w:name="_Toc8368"/>
      <w:bookmarkStart w:id="246" w:name="_Toc20635"/>
      <w:bookmarkStart w:id="247" w:name="_Toc21667"/>
      <w:r>
        <w:rPr>
          <w:rFonts w:hint="eastAsia" w:asciiTheme="minorEastAsia" w:hAnsiTheme="minorEastAsia" w:eastAsiaTheme="minorEastAsia"/>
          <w:b/>
          <w:sz w:val="28"/>
          <w:szCs w:val="32"/>
          <w:highlight w:val="none"/>
        </w:rPr>
        <w:t>质疑函制作说明：</w:t>
      </w:r>
      <w:bookmarkEnd w:id="245"/>
      <w:bookmarkEnd w:id="246"/>
      <w:bookmarkEnd w:id="247"/>
    </w:p>
    <w:p w14:paraId="285537C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1.供应商提出质疑时，应提交质疑函和必要的证明材料。</w:t>
      </w:r>
    </w:p>
    <w:p w14:paraId="6B359DCA">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FBE89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3.质疑供应商若对项目的某一分包进行质疑，质疑函中应列明具体分包号。</w:t>
      </w:r>
    </w:p>
    <w:p w14:paraId="53229C19">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4.质疑函的质疑事项应具体、明确，并有必要的事实依据和法律依据。</w:t>
      </w:r>
    </w:p>
    <w:p w14:paraId="410F8D4F">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5.质疑函的质疑请求应与质疑事项相关。</w:t>
      </w:r>
    </w:p>
    <w:p w14:paraId="35BB5496">
      <w:pPr>
        <w:spacing w:line="360" w:lineRule="auto"/>
        <w:ind w:firstLine="435"/>
        <w:rPr>
          <w:rFonts w:asciiTheme="minorEastAsia" w:hAnsiTheme="minorEastAsia" w:eastAsiaTheme="minorEastAsia"/>
          <w:sz w:val="24"/>
          <w:highlight w:val="none"/>
        </w:rPr>
      </w:pPr>
      <w:r>
        <w:rPr>
          <w:rFonts w:hint="eastAsia" w:asciiTheme="minorEastAsia" w:hAnsiTheme="minorEastAsia" w:eastAsiaTheme="minorEastAsia"/>
          <w:sz w:val="24"/>
          <w:highlight w:val="none"/>
        </w:rPr>
        <w:t>6.质疑供应商为自然人的，质疑函应由本人签字；质疑供应商为法人或者其他组织的，质疑函应由法定代表人、主要负责人，或者其授权代表签字或者盖章，并加盖公章。</w:t>
      </w:r>
    </w:p>
    <w:p w14:paraId="632CE55A">
      <w:pPr>
        <w:rPr>
          <w:rFonts w:asciiTheme="minorEastAsia" w:hAnsiTheme="minorEastAsia" w:eastAsiaTheme="minorEastAsia"/>
          <w:sz w:val="24"/>
          <w:highlight w:val="none"/>
        </w:rPr>
      </w:pPr>
      <w:r>
        <w:rPr>
          <w:rFonts w:hint="eastAsia" w:asciiTheme="minorEastAsia" w:hAnsiTheme="minorEastAsia" w:eastAsiaTheme="minorEastAsia"/>
          <w:sz w:val="24"/>
          <w:highlight w:val="none"/>
        </w:rPr>
        <w:br w:type="page"/>
      </w:r>
    </w:p>
    <w:p w14:paraId="10824C38">
      <w:pPr>
        <w:rPr>
          <w:rFonts w:ascii="宋体" w:hAnsi="宋体" w:eastAsia="宋体" w:cs="宋体"/>
          <w:sz w:val="28"/>
          <w:szCs w:val="28"/>
          <w:highlight w:val="none"/>
        </w:rPr>
      </w:pPr>
      <w:r>
        <w:rPr>
          <w:rFonts w:hint="eastAsia" w:ascii="宋体" w:hAnsi="宋体" w:eastAsia="宋体" w:cs="宋体"/>
          <w:b/>
          <w:sz w:val="28"/>
          <w:szCs w:val="28"/>
          <w:highlight w:val="none"/>
          <w:lang w:bidi="ar"/>
        </w:rPr>
        <w:t>附件</w:t>
      </w:r>
      <w:r>
        <w:rPr>
          <w:rFonts w:ascii="Times New Roman" w:hAnsi="Times New Roman" w:eastAsia="宋体" w:cs="Times New Roman"/>
          <w:b/>
          <w:sz w:val="28"/>
          <w:szCs w:val="28"/>
          <w:highlight w:val="none"/>
          <w:lang w:bidi="ar"/>
        </w:rPr>
        <w:t>1</w:t>
      </w:r>
    </w:p>
    <w:p w14:paraId="1A707315">
      <w:pPr>
        <w:jc w:val="center"/>
        <w:rPr>
          <w:rFonts w:hint="eastAsia" w:ascii="宋体" w:hAnsi="宋体" w:eastAsia="宋体" w:cs="宋体"/>
          <w:b/>
          <w:sz w:val="28"/>
          <w:szCs w:val="28"/>
          <w:highlight w:val="none"/>
          <w:lang w:bidi="ar"/>
        </w:rPr>
      </w:pPr>
      <w:r>
        <w:rPr>
          <w:rFonts w:hint="eastAsia" w:ascii="宋体" w:hAnsi="宋体" w:eastAsia="宋体" w:cs="宋体"/>
          <w:b/>
          <w:sz w:val="28"/>
          <w:szCs w:val="28"/>
          <w:highlight w:val="none"/>
          <w:lang w:bidi="ar"/>
        </w:rPr>
        <w:t>关于联合惩戒失信行为加强信用查询管理的通知</w:t>
      </w:r>
    </w:p>
    <w:p w14:paraId="2378C963">
      <w:pPr>
        <w:adjustRightInd w:val="0"/>
        <w:snapToGrid w:val="0"/>
        <w:spacing w:line="56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一、失信行为联合惩戒的范围和查询渠道</w:t>
      </w:r>
    </w:p>
    <w:p w14:paraId="3A6F2C6F">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在我市公共资源交易活动中对存在下列失信行为的投标人、法定代表人及其项目经理（建造师）实施联合惩戒，禁止参与我市公共资源交易活动。</w:t>
      </w:r>
    </w:p>
    <w:p w14:paraId="74C4C673">
      <w:pPr>
        <w:adjustRightInd w:val="0"/>
        <w:snapToGrid w:val="0"/>
        <w:spacing w:line="56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（一）工程建设项目</w:t>
      </w:r>
    </w:p>
    <w:p w14:paraId="2FB86914">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1、“信用中国”网站（www.creditchina.gov.cn）查询</w:t>
      </w:r>
      <w:bookmarkStart w:id="248" w:name="OLE_LINK93"/>
      <w:bookmarkStart w:id="249" w:name="OLE_LINK92"/>
      <w:bookmarkStart w:id="250" w:name="OLE_LINK91"/>
      <w:bookmarkStart w:id="251" w:name="OLE_LINK103"/>
      <w:r>
        <w:rPr>
          <w:rFonts w:hint="eastAsia" w:ascii="宋体" w:hAnsi="宋体" w:eastAsia="宋体" w:cs="宋体"/>
          <w:color w:val="000000" w:themeColor="text1"/>
          <w:sz w:val="24"/>
          <w:szCs w:val="24"/>
          <w:highlight w:val="none"/>
          <w14:textFill>
            <w14:solidFill>
              <w14:schemeClr w14:val="tx1"/>
            </w14:solidFill>
          </w14:textFill>
        </w:rPr>
        <w:t>投标人、法定代表人及其项目经理(建造师)</w:t>
      </w:r>
      <w:bookmarkEnd w:id="248"/>
      <w:bookmarkEnd w:id="249"/>
      <w:bookmarkEnd w:id="250"/>
      <w:bookmarkEnd w:id="251"/>
      <w:r>
        <w:rPr>
          <w:rFonts w:hint="eastAsia" w:ascii="宋体" w:hAnsi="宋体" w:eastAsia="宋体" w:cs="宋体"/>
          <w:color w:val="000000" w:themeColor="text1"/>
          <w:sz w:val="24"/>
          <w:szCs w:val="24"/>
          <w:highlight w:val="none"/>
          <w14:textFill>
            <w14:solidFill>
              <w14:schemeClr w14:val="tx1"/>
            </w14:solidFill>
          </w14:textFill>
        </w:rPr>
        <w:t>以下失信行为：</w:t>
      </w:r>
    </w:p>
    <w:p w14:paraId="2D7F9377">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52" w:name="OLE_LINK94"/>
      <w:bookmarkStart w:id="253" w:name="OLE_LINK86"/>
      <w:bookmarkStart w:id="254" w:name="OLE_LINK3"/>
      <w:bookmarkStart w:id="255" w:name="OLE_LINK87"/>
      <w:bookmarkStart w:id="256" w:name="OLE_LINK119"/>
      <w:r>
        <w:rPr>
          <w:rFonts w:hint="eastAsia" w:ascii="宋体" w:hAnsi="宋体" w:eastAsia="宋体" w:cs="宋体"/>
          <w:color w:val="000000" w:themeColor="text1"/>
          <w:sz w:val="24"/>
          <w:szCs w:val="24"/>
          <w:highlight w:val="none"/>
          <w14:textFill>
            <w14:solidFill>
              <w14:schemeClr w14:val="tx1"/>
            </w14:solidFill>
          </w14:textFill>
        </w:rPr>
        <w:t>①被列入“失信被执行人”的;</w:t>
      </w:r>
    </w:p>
    <w:p w14:paraId="6FB656FD">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②被列入</w:t>
      </w:r>
      <w:bookmarkStart w:id="257" w:name="OLE_LINK118"/>
      <w:bookmarkStart w:id="258" w:name="OLE_LINK117"/>
      <w:bookmarkStart w:id="259" w:name="OLE_LINK116"/>
      <w:bookmarkStart w:id="260" w:name="OLE_LINK115"/>
      <w:r>
        <w:rPr>
          <w:rFonts w:hint="eastAsia" w:ascii="宋体" w:hAnsi="宋体" w:eastAsia="宋体" w:cs="宋体"/>
          <w:color w:val="000000" w:themeColor="text1"/>
          <w:sz w:val="24"/>
          <w:szCs w:val="24"/>
          <w:highlight w:val="none"/>
          <w14:textFill>
            <w14:solidFill>
              <w14:schemeClr w14:val="tx1"/>
            </w14:solidFill>
          </w14:textFill>
        </w:rPr>
        <w:t>“重大税收违法失信主体”</w:t>
      </w:r>
      <w:bookmarkEnd w:id="257"/>
      <w:bookmarkEnd w:id="258"/>
      <w:bookmarkEnd w:id="259"/>
      <w:bookmarkEnd w:id="260"/>
      <w:r>
        <w:rPr>
          <w:rFonts w:hint="eastAsia" w:ascii="宋体" w:hAnsi="宋体" w:eastAsia="宋体" w:cs="宋体"/>
          <w:color w:val="000000" w:themeColor="text1"/>
          <w:sz w:val="24"/>
          <w:szCs w:val="24"/>
          <w:highlight w:val="none"/>
          <w14:textFill>
            <w14:solidFill>
              <w14:schemeClr w14:val="tx1"/>
            </w14:solidFill>
          </w14:textFill>
        </w:rPr>
        <w:t>的；</w:t>
      </w:r>
    </w:p>
    <w:p w14:paraId="2852C461">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61" w:name="OLE_LINK1"/>
      <w:bookmarkStart w:id="262" w:name="OLE_LINK2"/>
      <w:r>
        <w:rPr>
          <w:rFonts w:hint="eastAsia" w:ascii="宋体" w:hAnsi="宋体" w:eastAsia="宋体" w:cs="宋体"/>
          <w:color w:val="000000" w:themeColor="text1"/>
          <w:sz w:val="24"/>
          <w:szCs w:val="24"/>
          <w:highlight w:val="none"/>
          <w14:textFill>
            <w14:solidFill>
              <w14:schemeClr w14:val="tx1"/>
            </w14:solidFill>
          </w14:textFill>
        </w:rPr>
        <w:t>③被列入“拖欠</w:t>
      </w:r>
      <w:bookmarkStart w:id="263" w:name="OLE_LINK85"/>
      <w:bookmarkStart w:id="264" w:name="OLE_LINK84"/>
      <w:r>
        <w:rPr>
          <w:rFonts w:hint="eastAsia" w:ascii="宋体" w:hAnsi="宋体" w:eastAsia="宋体" w:cs="宋体"/>
          <w:color w:val="000000" w:themeColor="text1"/>
          <w:sz w:val="24"/>
          <w:szCs w:val="24"/>
          <w:highlight w:val="none"/>
          <w14:textFill>
            <w14:solidFill>
              <w14:schemeClr w14:val="tx1"/>
            </w14:solidFill>
          </w14:textFill>
        </w:rPr>
        <w:t>农民工工资失信联合惩戒对象</w:t>
      </w:r>
      <w:bookmarkEnd w:id="263"/>
      <w:bookmarkEnd w:id="264"/>
      <w:r>
        <w:rPr>
          <w:rFonts w:hint="eastAsia" w:ascii="宋体" w:hAnsi="宋体" w:eastAsia="宋体" w:cs="宋体"/>
          <w:color w:val="000000" w:themeColor="text1"/>
          <w:sz w:val="24"/>
          <w:szCs w:val="24"/>
          <w:highlight w:val="none"/>
          <w14:textFill>
            <w14:solidFill>
              <w14:schemeClr w14:val="tx1"/>
            </w14:solidFill>
          </w14:textFill>
        </w:rPr>
        <w:t>名单”的；</w:t>
      </w:r>
      <w:bookmarkEnd w:id="261"/>
      <w:bookmarkEnd w:id="262"/>
    </w:p>
    <w:p w14:paraId="503E1A9A">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④被列入 “严重失信主体名单”的；</w:t>
      </w:r>
    </w:p>
    <w:p w14:paraId="361BA169">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⑤在“信用中国”网站上披露的仍在公示期的严重失信行为(具体行为类别及判定依据见附件2)的。</w:t>
      </w:r>
    </w:p>
    <w:bookmarkEnd w:id="252"/>
    <w:bookmarkEnd w:id="253"/>
    <w:bookmarkEnd w:id="254"/>
    <w:bookmarkEnd w:id="255"/>
    <w:bookmarkEnd w:id="256"/>
    <w:p w14:paraId="42A2C8D2">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bookmarkStart w:id="265" w:name="OLE_LINK130"/>
      <w:r>
        <w:rPr>
          <w:rFonts w:hint="eastAsia" w:ascii="宋体" w:hAnsi="宋体" w:eastAsia="宋体" w:cs="宋体"/>
          <w:color w:val="000000" w:themeColor="text1"/>
          <w:sz w:val="24"/>
          <w:szCs w:val="24"/>
          <w:highlight w:val="none"/>
          <w14:textFill>
            <w14:solidFill>
              <w14:schemeClr w14:val="tx1"/>
            </w14:solidFill>
          </w14:textFill>
        </w:rPr>
        <w:t>国家企业信用信息公示系统网站</w:t>
      </w:r>
      <w:bookmarkEnd w:id="265"/>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"http://www.gsxt.gov.cn）查询" </w:instrText>
      </w:r>
      <w:r>
        <w:rPr>
          <w:rFonts w:hint="eastAsia" w:ascii="宋体" w:hAnsi="宋体" w:eastAsia="宋体" w:cs="宋体"/>
          <w:sz w:val="24"/>
          <w:szCs w:val="24"/>
          <w:highlight w:val="none"/>
        </w:rPr>
        <w:fldChar w:fldCharType="separate"/>
      </w:r>
      <w:bookmarkStart w:id="266" w:name="OLE_LINK90"/>
      <w:bookmarkStart w:id="267" w:name="OLE_LINK89"/>
      <w:r>
        <w:rPr>
          <w:rStyle w:val="35"/>
          <w:rFonts w:hint="eastAsia" w:ascii="宋体" w:hAnsi="宋体" w:eastAsia="宋体" w:cs="宋体"/>
          <w:color w:val="000000" w:themeColor="text1"/>
          <w:sz w:val="24"/>
          <w:szCs w:val="24"/>
          <w:highlight w:val="none"/>
          <w14:textFill>
            <w14:solidFill>
              <w14:schemeClr w14:val="tx1"/>
            </w14:solidFill>
          </w14:textFill>
        </w:rPr>
        <w:t>www.gsxt.gov.cn</w:t>
      </w:r>
      <w:bookmarkEnd w:id="266"/>
      <w:bookmarkEnd w:id="267"/>
      <w:r>
        <w:rPr>
          <w:rStyle w:val="35"/>
          <w:rFonts w:hint="eastAsia" w:ascii="宋体" w:hAnsi="宋体" w:eastAsia="宋体" w:cs="宋体"/>
          <w:color w:val="000000" w:themeColor="text1"/>
          <w:sz w:val="24"/>
          <w:szCs w:val="24"/>
          <w:highlight w:val="none"/>
          <w14:textFill>
            <w14:solidFill>
              <w14:schemeClr w14:val="tx1"/>
            </w14:solidFill>
          </w14:textFill>
        </w:rPr>
        <w:t>）</w:t>
      </w:r>
      <w:r>
        <w:rPr>
          <w:rStyle w:val="35"/>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查询投标人以下失信行为：</w:t>
      </w:r>
    </w:p>
    <w:p w14:paraId="7A31A708">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68" w:name="OLE_LINK121"/>
      <w:bookmarkStart w:id="269" w:name="OLE_LINK122"/>
      <w:bookmarkStart w:id="270" w:name="OLE_LINK120"/>
      <w:r>
        <w:rPr>
          <w:rFonts w:hint="eastAsia" w:ascii="宋体" w:hAnsi="宋体" w:eastAsia="宋体" w:cs="宋体"/>
          <w:color w:val="000000" w:themeColor="text1"/>
          <w:sz w:val="24"/>
          <w:szCs w:val="24"/>
          <w:highlight w:val="none"/>
          <w14:textFill>
            <w14:solidFill>
              <w14:schemeClr w14:val="tx1"/>
            </w14:solidFill>
          </w14:textFill>
        </w:rPr>
        <w:t>①</w:t>
      </w:r>
      <w:bookmarkStart w:id="271" w:name="OLE_LINK114"/>
      <w:bookmarkStart w:id="272" w:name="OLE_LINK113"/>
      <w:r>
        <w:rPr>
          <w:rFonts w:hint="eastAsia" w:ascii="宋体" w:hAnsi="宋体" w:eastAsia="宋体" w:cs="宋体"/>
          <w:color w:val="000000" w:themeColor="text1"/>
          <w:sz w:val="24"/>
          <w:szCs w:val="24"/>
          <w:highlight w:val="none"/>
          <w14:textFill>
            <w14:solidFill>
              <w14:schemeClr w14:val="tx1"/>
            </w14:solidFill>
          </w14:textFill>
        </w:rPr>
        <w:t>被列入“经营异常名录”或者“严重违法失信名单”的</w:t>
      </w:r>
      <w:bookmarkEnd w:id="271"/>
      <w:bookmarkEnd w:id="272"/>
      <w:r>
        <w:rPr>
          <w:rFonts w:hint="eastAsia" w:ascii="宋体" w:hAnsi="宋体" w:eastAsia="宋体" w:cs="宋体"/>
          <w:color w:val="000000" w:themeColor="text1"/>
          <w:sz w:val="24"/>
          <w:szCs w:val="24"/>
          <w:highlight w:val="none"/>
          <w14:textFill>
            <w14:solidFill>
              <w14:schemeClr w14:val="tx1"/>
            </w14:solidFill>
          </w14:textFill>
        </w:rPr>
        <w:t>。</w:t>
      </w:r>
      <w:bookmarkEnd w:id="268"/>
      <w:bookmarkEnd w:id="269"/>
      <w:bookmarkEnd w:id="270"/>
    </w:p>
    <w:p w14:paraId="7376FE28">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3、由</w:t>
      </w:r>
      <w:r>
        <w:rPr>
          <w:rFonts w:hint="eastAsia" w:ascii="宋体" w:hAnsi="宋体" w:eastAsia="宋体" w:cs="宋体"/>
          <w:color w:val="000000" w:themeColor="text1"/>
          <w:kern w:val="0"/>
          <w:sz w:val="24"/>
          <w:szCs w:val="24"/>
          <w:highlight w:val="none"/>
          <w14:textFill>
            <w14:solidFill>
              <w14:schemeClr w14:val="tx1"/>
            </w14:solidFill>
          </w14:textFill>
        </w:rPr>
        <w:t>投标人、法定代表人及其项目经理(建造师)</w:t>
      </w:r>
      <w:r>
        <w:rPr>
          <w:rFonts w:hint="eastAsia" w:ascii="宋体" w:hAnsi="宋体" w:eastAsia="宋体" w:cs="宋体"/>
          <w:color w:val="000000" w:themeColor="text1"/>
          <w:sz w:val="24"/>
          <w:szCs w:val="24"/>
          <w:highlight w:val="none"/>
          <w14:textFill>
            <w14:solidFill>
              <w14:schemeClr w14:val="tx1"/>
            </w14:solidFill>
          </w14:textFill>
        </w:rPr>
        <w:t>进行承诺，不进行现场网上信用查询的失信行为：</w:t>
      </w:r>
    </w:p>
    <w:p w14:paraId="0E758DDA">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73" w:name="OLE_LINK124"/>
      <w:bookmarkStart w:id="274" w:name="OLE_LINK123"/>
      <w:r>
        <w:rPr>
          <w:rFonts w:hint="eastAsia" w:ascii="宋体" w:hAnsi="宋体" w:eastAsia="宋体" w:cs="宋体"/>
          <w:color w:val="000000" w:themeColor="text1"/>
          <w:sz w:val="24"/>
          <w:szCs w:val="24"/>
          <w:highlight w:val="none"/>
          <w14:textFill>
            <w14:solidFill>
              <w14:schemeClr w14:val="tx1"/>
            </w14:solidFill>
          </w14:textFill>
        </w:rPr>
        <w:t>①前三年有行贿犯罪行为的单位和个人；</w:t>
      </w:r>
    </w:p>
    <w:p w14:paraId="6CE40055">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②被滁州市县两级公管部门取消在一定期限内的投标资格且在取消期限内的；</w:t>
      </w:r>
    </w:p>
    <w:p w14:paraId="1C157461">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③被滁州市县两级各行业主管部门取消在一定期限内的投标资格且在取消期限内的；</w:t>
      </w:r>
    </w:p>
    <w:p w14:paraId="5D29E2F8">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④因拖欠农民工工资被</w:t>
      </w:r>
      <w:bookmarkStart w:id="275" w:name="OLE_LINK107"/>
      <w:bookmarkStart w:id="276" w:name="OLE_LINK108"/>
      <w:r>
        <w:rPr>
          <w:rFonts w:hint="eastAsia" w:ascii="宋体" w:hAnsi="宋体" w:eastAsia="宋体" w:cs="宋体"/>
          <w:color w:val="000000" w:themeColor="text1"/>
          <w:sz w:val="24"/>
          <w:szCs w:val="24"/>
          <w:highlight w:val="none"/>
          <w14:textFill>
            <w14:solidFill>
              <w14:schemeClr w14:val="tx1"/>
            </w14:solidFill>
          </w14:textFill>
        </w:rPr>
        <w:t>县级及以上有关行政主管部门限制投标资格且在限制期限内的</w:t>
      </w:r>
      <w:bookmarkEnd w:id="275"/>
      <w:bookmarkEnd w:id="276"/>
      <w:r>
        <w:rPr>
          <w:rFonts w:hint="eastAsia" w:ascii="宋体" w:hAnsi="宋体" w:eastAsia="宋体" w:cs="宋体"/>
          <w:color w:val="000000" w:themeColor="text1"/>
          <w:sz w:val="24"/>
          <w:szCs w:val="24"/>
          <w:highlight w:val="none"/>
          <w14:textFill>
            <w14:solidFill>
              <w14:schemeClr w14:val="tx1"/>
            </w14:solidFill>
          </w14:textFill>
        </w:rPr>
        <w:t>；</w:t>
      </w:r>
    </w:p>
    <w:p w14:paraId="70DF7291">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273"/>
    <w:bookmarkEnd w:id="274"/>
    <w:p w14:paraId="46197D4B">
      <w:pPr>
        <w:adjustRightInd w:val="0"/>
        <w:snapToGrid w:val="0"/>
        <w:spacing w:line="56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（二）政府采购项目</w:t>
      </w:r>
    </w:p>
    <w:p w14:paraId="125E0F79">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1、“信用中国”网站（</w:t>
      </w:r>
      <w:r>
        <w:rPr>
          <w:rStyle w:val="35"/>
          <w:rFonts w:hint="eastAsia" w:ascii="宋体" w:hAnsi="宋体" w:eastAsia="宋体" w:cs="宋体"/>
          <w:color w:val="000000" w:themeColor="text1"/>
          <w:sz w:val="24"/>
          <w:szCs w:val="24"/>
          <w:highlight w:val="none"/>
          <w14:textFill>
            <w14:solidFill>
              <w14:schemeClr w14:val="tx1"/>
            </w14:solidFill>
          </w14:textFill>
        </w:rPr>
        <w:t>www.creditchina.gov.cn</w:t>
      </w:r>
      <w:r>
        <w:rPr>
          <w:rFonts w:hint="eastAsia" w:ascii="宋体" w:hAnsi="宋体" w:eastAsia="宋体" w:cs="宋体"/>
          <w:color w:val="000000" w:themeColor="text1"/>
          <w:sz w:val="24"/>
          <w:szCs w:val="24"/>
          <w:highlight w:val="none"/>
          <w14:textFill>
            <w14:solidFill>
              <w14:schemeClr w14:val="tx1"/>
            </w14:solidFill>
          </w14:textFill>
        </w:rPr>
        <w:t>）查询供应商、法定代表人及其项目负责人以下失信行为：</w:t>
      </w:r>
    </w:p>
    <w:p w14:paraId="587B565A">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①被列入“失信被执行人”的;</w:t>
      </w:r>
    </w:p>
    <w:p w14:paraId="6449C0B7">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②被列入“重大税收违法失信主体”的；</w:t>
      </w:r>
    </w:p>
    <w:p w14:paraId="0DEF0249">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③被列入 “严重失信主体名单”的；</w:t>
      </w:r>
    </w:p>
    <w:p w14:paraId="5F20AF7F">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④在“信用中国”网站上披露的仍在公示期的严重失信行为(具体行为类别及判定依据见附件2)的。</w:t>
      </w:r>
    </w:p>
    <w:p w14:paraId="4879C9FA">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2、国家企业信用信息公示系统网站（</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"http://www.gsxt.gov.cn）查询" </w:instrText>
      </w:r>
      <w:r>
        <w:rPr>
          <w:rFonts w:hint="eastAsia" w:ascii="宋体" w:hAnsi="宋体" w:eastAsia="宋体" w:cs="宋体"/>
          <w:sz w:val="24"/>
          <w:szCs w:val="24"/>
          <w:highlight w:val="none"/>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www.gsxt.gov.cn）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查询供应商以下失信行为：</w:t>
      </w:r>
    </w:p>
    <w:p w14:paraId="62651BEC">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bookmarkStart w:id="277" w:name="OLE_LINK102"/>
      <w:bookmarkStart w:id="278" w:name="OLE_LINK100"/>
      <w:bookmarkStart w:id="279" w:name="OLE_LINK101"/>
      <w:r>
        <w:rPr>
          <w:rFonts w:hint="eastAsia" w:ascii="宋体" w:hAnsi="宋体" w:eastAsia="宋体" w:cs="宋体"/>
          <w:color w:val="000000" w:themeColor="text1"/>
          <w:sz w:val="24"/>
          <w:szCs w:val="24"/>
          <w:highlight w:val="none"/>
          <w14:textFill>
            <w14:solidFill>
              <w14:schemeClr w14:val="tx1"/>
            </w14:solidFill>
          </w14:textFill>
        </w:rPr>
        <w:t>被列入“经营异常名录”或者“严重违法失信名单”的</w:t>
      </w:r>
      <w:bookmarkEnd w:id="277"/>
      <w:bookmarkEnd w:id="278"/>
      <w:bookmarkEnd w:id="279"/>
      <w:r>
        <w:rPr>
          <w:rFonts w:hint="eastAsia" w:ascii="宋体" w:hAnsi="宋体" w:eastAsia="宋体" w:cs="宋体"/>
          <w:color w:val="000000" w:themeColor="text1"/>
          <w:sz w:val="24"/>
          <w:szCs w:val="24"/>
          <w:highlight w:val="none"/>
          <w14:textFill>
            <w14:solidFill>
              <w14:schemeClr w14:val="tx1"/>
            </w14:solidFill>
          </w14:textFill>
        </w:rPr>
        <w:t>。</w:t>
      </w:r>
    </w:p>
    <w:p w14:paraId="3A923958">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3、中国政府采购网站（</w:t>
      </w:r>
      <w:bookmarkStart w:id="280" w:name="OLE_LINK96"/>
      <w:bookmarkStart w:id="281" w:name="OLE_LINK95"/>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"http://www.ccgp.gov.cn"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www.ccgp.gov.cn</w:t>
      </w:r>
      <w:r>
        <w:rPr>
          <w:rFonts w:hint="eastAsia" w:ascii="宋体" w:hAnsi="宋体" w:eastAsia="宋体" w:cs="宋体"/>
          <w:color w:val="000000" w:themeColor="text1"/>
          <w:sz w:val="24"/>
          <w:szCs w:val="24"/>
          <w:highlight w:val="none"/>
          <w14:textFill>
            <w14:solidFill>
              <w14:schemeClr w14:val="tx1"/>
            </w14:solidFill>
          </w14:textFill>
        </w:rPr>
        <w:fldChar w:fldCharType="end"/>
      </w:r>
      <w:bookmarkEnd w:id="280"/>
      <w:bookmarkEnd w:id="281"/>
      <w:r>
        <w:rPr>
          <w:rFonts w:hint="eastAsia" w:ascii="宋体" w:hAnsi="宋体" w:eastAsia="宋体" w:cs="宋体"/>
          <w:color w:val="000000" w:themeColor="text1"/>
          <w:sz w:val="24"/>
          <w:szCs w:val="24"/>
          <w:highlight w:val="none"/>
          <w14:textFill>
            <w14:solidFill>
              <w14:schemeClr w14:val="tx1"/>
            </w14:solidFill>
          </w14:textFill>
        </w:rPr>
        <w:t>）查询以下失信行为：</w:t>
      </w:r>
    </w:p>
    <w:p w14:paraId="35C04349">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w:t>
      </w:r>
      <w:bookmarkStart w:id="282" w:name="OLE_LINK104"/>
      <w:bookmarkStart w:id="283" w:name="OLE_LINK106"/>
      <w:bookmarkStart w:id="284" w:name="OLE_LINK105"/>
      <w:r>
        <w:rPr>
          <w:rFonts w:hint="eastAsia" w:ascii="宋体" w:hAnsi="宋体" w:eastAsia="宋体" w:cs="宋体"/>
          <w:color w:val="000000" w:themeColor="text1"/>
          <w:sz w:val="24"/>
          <w:szCs w:val="24"/>
          <w:highlight w:val="none"/>
          <w14:textFill>
            <w14:solidFill>
              <w14:schemeClr w14:val="tx1"/>
            </w14:solidFill>
          </w14:textFill>
        </w:rPr>
        <w:t>被列入“政府采购严重违法失信行为信息记录”的</w:t>
      </w:r>
      <w:bookmarkEnd w:id="282"/>
      <w:bookmarkEnd w:id="283"/>
      <w:bookmarkEnd w:id="284"/>
      <w:r>
        <w:rPr>
          <w:rFonts w:hint="eastAsia" w:ascii="宋体" w:hAnsi="宋体" w:eastAsia="宋体" w:cs="宋体"/>
          <w:color w:val="000000" w:themeColor="text1"/>
          <w:sz w:val="24"/>
          <w:szCs w:val="24"/>
          <w:highlight w:val="none"/>
          <w14:textFill>
            <w14:solidFill>
              <w14:schemeClr w14:val="tx1"/>
            </w14:solidFill>
          </w14:textFill>
        </w:rPr>
        <w:t>。</w:t>
      </w:r>
    </w:p>
    <w:p w14:paraId="6F37C1DB">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4、由竞争主体进行承诺，不进行现场网上信用查询的失信行为：</w:t>
      </w:r>
    </w:p>
    <w:p w14:paraId="3A29A3C0">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①前三年有行贿犯罪行为的单位和个人。</w:t>
      </w:r>
    </w:p>
    <w:p w14:paraId="0AE1AAB9">
      <w:pPr>
        <w:adjustRightInd w:val="0"/>
        <w:snapToGrid w:val="0"/>
        <w:spacing w:line="56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二、在开评标活动中的查询程序</w:t>
      </w:r>
    </w:p>
    <w:p w14:paraId="44F45E2B">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7AC8289E">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A5C10AE">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3、项目单位及其委托的代理机构应当做好信用查询结果截图和记录留存。</w:t>
      </w:r>
    </w:p>
    <w:p w14:paraId="0C31672D">
      <w:pPr>
        <w:adjustRightInd w:val="0"/>
        <w:snapToGrid w:val="0"/>
        <w:spacing w:line="56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三、相关要求</w:t>
      </w:r>
    </w:p>
    <w:p w14:paraId="24DE195B">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1、参与公共资源交易活动的竞争主体根据上述范围查询的内容进行自查并承诺，出具《诚信投标承诺书》（诚信投标承诺书包括但不限于上述自查并承诺内容）并注明承诺日期（投标截止时间前5日内）。</w:t>
      </w:r>
    </w:p>
    <w:p w14:paraId="12B66206">
      <w:pPr>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CD16811">
      <w:pPr>
        <w:wordWrap w:val="0"/>
        <w:adjustRightInd w:val="0"/>
        <w:snapToGrid w:val="0"/>
        <w:spacing w:line="56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"https://credit.ah.gov.cn/xinyong-fuwu/xvbahv/index.html" </w:instrText>
      </w:r>
      <w:r>
        <w:rPr>
          <w:rFonts w:hint="eastAsia" w:ascii="宋体" w:hAnsi="宋体" w:eastAsia="宋体" w:cs="宋体"/>
          <w:sz w:val="24"/>
          <w:szCs w:val="24"/>
          <w:highlight w:val="none"/>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https://credit.ah.gov.cn/xinyong-fuwu/xvbahv/index.html</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5F8E462">
      <w:pPr>
        <w:adjustRightInd w:val="0"/>
        <w:snapToGrid w:val="0"/>
        <w:spacing w:line="560" w:lineRule="exact"/>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2、“信用中国”查询的严重失信行为判定依据为各行业主管部门下发的联合惩戒文件中规定的行为（按附件2执行）。</w:t>
      </w:r>
    </w:p>
    <w:p w14:paraId="36F92A93">
      <w:pPr>
        <w:spacing w:line="440" w:lineRule="exact"/>
        <w:rPr>
          <w:rFonts w:hint="eastAsia" w:ascii="宋体" w:hAnsi="宋体" w:eastAsia="宋体" w:cs="宋体"/>
          <w:b/>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3、资格预审的项目以递交资格预审申请文件截止时间查询为准；资格后审的项目以递交投标文件截止时间查询为准。</w:t>
      </w:r>
      <w:r>
        <w:rPr>
          <w:rFonts w:hint="eastAsia" w:ascii="宋体" w:hAnsi="宋体" w:eastAsia="宋体" w:cs="宋体"/>
          <w:b/>
          <w:sz w:val="24"/>
          <w:szCs w:val="24"/>
          <w:highlight w:val="none"/>
          <w:lang w:bidi="ar"/>
        </w:rPr>
        <w:t xml:space="preserve"> </w:t>
      </w:r>
    </w:p>
    <w:p w14:paraId="4D84AFFE">
      <w:pPr>
        <w:pStyle w:val="24"/>
        <w:ind w:firstLine="420"/>
        <w:rPr>
          <w:highlight w:val="none"/>
        </w:rPr>
      </w:pPr>
      <w:r>
        <w:rPr>
          <w:rFonts w:hint="eastAsia"/>
          <w:highlight w:val="none"/>
        </w:rPr>
        <w:t xml:space="preserve"> </w:t>
      </w:r>
    </w:p>
    <w:p w14:paraId="27ECF83D">
      <w:pPr>
        <w:spacing w:line="440" w:lineRule="exact"/>
        <w:rPr>
          <w:rFonts w:ascii="宋体" w:hAnsi="宋体" w:eastAsia="宋体" w:cs="宋体"/>
          <w:b/>
          <w:sz w:val="24"/>
          <w:szCs w:val="24"/>
          <w:highlight w:val="none"/>
        </w:rPr>
      </w:pPr>
      <w:r>
        <w:rPr>
          <w:rFonts w:hint="eastAsia" w:ascii="宋体" w:hAnsi="宋体" w:eastAsia="宋体" w:cs="宋体"/>
          <w:b/>
          <w:sz w:val="24"/>
          <w:szCs w:val="24"/>
          <w:highlight w:val="none"/>
          <w:lang w:bidi="ar"/>
        </w:rPr>
        <w:br w:type="page"/>
      </w:r>
      <w:r>
        <w:rPr>
          <w:rFonts w:hint="eastAsia" w:ascii="宋体" w:hAnsi="宋体" w:eastAsia="宋体" w:cs="宋体"/>
          <w:b/>
          <w:sz w:val="24"/>
          <w:szCs w:val="24"/>
          <w:highlight w:val="none"/>
          <w:lang w:bidi="ar"/>
        </w:rPr>
        <w:t>附件</w:t>
      </w:r>
      <w:r>
        <w:rPr>
          <w:rFonts w:ascii="Times New Roman" w:hAnsi="Times New Roman" w:eastAsia="宋体" w:cs="Times New Roman"/>
          <w:b/>
          <w:sz w:val="24"/>
          <w:szCs w:val="24"/>
          <w:highlight w:val="none"/>
          <w:lang w:bidi="ar"/>
        </w:rPr>
        <w:t>2</w:t>
      </w:r>
    </w:p>
    <w:p w14:paraId="445565DE">
      <w:pPr>
        <w:adjustRightInd w:val="0"/>
        <w:snapToGrid w:val="0"/>
        <w:spacing w:line="560" w:lineRule="exact"/>
        <w:ind w:firstLine="645"/>
        <w:jc w:val="center"/>
        <w:rPr>
          <w:rFonts w:hint="eastAsia" w:ascii="宋体" w:hAnsi="宋体" w:eastAsia="宋体" w:cs="宋体"/>
          <w:b/>
          <w:sz w:val="24"/>
          <w:szCs w:val="24"/>
          <w:highlight w:val="none"/>
          <w:lang w:eastAsia="zh-CN" w:bidi="ar"/>
        </w:rPr>
      </w:pPr>
      <w:r>
        <w:rPr>
          <w:rFonts w:hint="eastAsia" w:ascii="宋体" w:hAnsi="宋体" w:eastAsia="宋体" w:cs="宋体"/>
          <w:b/>
          <w:sz w:val="24"/>
          <w:szCs w:val="24"/>
          <w:highlight w:val="none"/>
          <w:lang w:eastAsia="zh-CN" w:bidi="ar"/>
        </w:rPr>
        <w:t>“信用中国”查询的严重失信行为类别及判定依据</w:t>
      </w:r>
    </w:p>
    <w:p w14:paraId="2EC3C4E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“信用中国”查询的严重失信行为判定依据为各行业主管部门下发的联合惩戒文件中规定的行为。下面将部分类别的严重失信行为列举如下：</w:t>
      </w:r>
    </w:p>
    <w:p w14:paraId="17DD0DC0">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一、安全生产领域严重失信行为：</w:t>
      </w:r>
    </w:p>
    <w:p w14:paraId="06B8DD9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（一）下列发生生产安全事故的生产经营单位及其有关人员应当列入严重失信主体名单：</w:t>
      </w:r>
    </w:p>
    <w:p w14:paraId="37ED0E9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1、发生特别重大、重大生产安全事故的生产经营单位及其主要负责人，以及经调查认定对该事故发生负有责任，应当列入名单的其他单位和人员；</w:t>
      </w:r>
    </w:p>
    <w:p w14:paraId="2A18EB6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2、12个月内累计发生2起以上较大生产安全事故的生产经营单位及其主要负责人；</w:t>
      </w:r>
    </w:p>
    <w:p w14:paraId="566F343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3、发生生产安全事故，情节特别严重、影响特别恶劣，依照《中华人民共和国安全生产法》第一百一十四条的规定被处以罚款数额2倍以上5倍以下罚款的生产经营单位及其主要负责人；</w:t>
      </w:r>
    </w:p>
    <w:p w14:paraId="1E1DA33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4、瞒报、谎报生产安全事故的生产经营单位及其有关责任人员；</w:t>
      </w:r>
    </w:p>
    <w:p w14:paraId="49F568F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5、发生生产安全事故后，不立即组织抢救或者在事故调查处理期间擅离职守或者逃匿的生产经营单位主要负责人。</w:t>
      </w:r>
    </w:p>
    <w:p w14:paraId="72B7868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（二）下列未发生生产安全事故，但因安全生产违法行为，受到行政处罚的生产经营单位或者机构及其有关人员，应当列入严重失信主体名单：</w:t>
      </w:r>
    </w:p>
    <w:p w14:paraId="3C78E1A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1、未依法取得安全生产相关许可或者许可被暂扣、吊销期间从事相关生产经营活动的生产经营单位及其主要负责人；</w:t>
      </w:r>
    </w:p>
    <w:p w14:paraId="77EC91B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2、承担安全评价、认证、检测、检验职责的机构及其直接责任人员租借资质、挂靠、出具虚假报告或者证书的；</w:t>
      </w:r>
    </w:p>
    <w:p w14:paraId="2636D90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3、在应急管理部门作出行政处罚后，有执行能力拒不执行或者逃避执行的生产经营单位及其主要负责人；</w:t>
      </w:r>
    </w:p>
    <w:p w14:paraId="746FD1A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4、其他违反安全生产法律法规受到行政处罚，且性质恶劣、情节严重的。</w:t>
      </w:r>
    </w:p>
    <w:p w14:paraId="47C8C4D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依据：《安全生产严重失信主体名单管理办法》（2023年8月8日应急管理部令第11号）</w:t>
      </w:r>
    </w:p>
    <w:p w14:paraId="5B27FE0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二、环境保护领域严重失信行为：</w:t>
      </w:r>
    </w:p>
    <w:p w14:paraId="2D9A91D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（一）因为环境违法构成</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"https://baike.sogou.com/m/fullLemma?lid=10403954&amp;g_ut=3"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环境犯罪</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7033D6B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"https://baike.sogou.com/m/fullLemma?lid=76033123&amp;g_ut=3"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建设项目环境影响评价</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文件未按规定通过审批，擅自开工建设的；</w:t>
      </w:r>
    </w:p>
    <w:p w14:paraId="48BD0B3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（三）建设项目环保设施未建成、环保措施未落实、未通过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"https://baike.sogou.com/m/fullLemma?lid=6470550&amp;g_ut=3"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竣工环保验收</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或者验收不合格，主体工程正式投入生产或者使用的；</w:t>
      </w:r>
    </w:p>
    <w:p w14:paraId="018573A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（四）建设项目性质、规模、地点、采用的生产工艺或者防治污染、防止生态破坏的措施发生重大变动，未重新报批环境影响评价文件，擅自投入生产或者使用的；</w:t>
      </w:r>
    </w:p>
    <w:p w14:paraId="02FE1F4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（五）主要污染物排放总量超过控制指标的；</w:t>
      </w:r>
    </w:p>
    <w:p w14:paraId="2CE71B0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（六）私设暗管或者利用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"https://baike.sogou.com/m/fullLemma?lid=41657319&amp;g_ut=3"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渗井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、渗坑、裂隙、溶洞等排放、倾倒、处置水污染物，或者通过私设旁路排放</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"https://baike.sogou.com/m/fullLemma?lid=7758328&amp;g_ut=3"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大气污染物</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w:t>
      </w:r>
    </w:p>
    <w:p w14:paraId="50A8CA9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（七）非法排放、倾倒、处置危险废物，或者向无</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"https://baike.sogou.com/m/fullLemma?lid=5923292&amp;g_ut=3"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经营许可证</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或者超出经营许可范围的单位或个人提供或者委托其收集、贮存、利用、处置危险废物的；</w:t>
      </w:r>
    </w:p>
    <w:p w14:paraId="13B8C89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"https://baike.sogou.com/m/fullLemma?lid=167759803&amp;g_ut=3"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环境违法行为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造成集中式生活饮用水水源取水中断的；</w:t>
      </w:r>
    </w:p>
    <w:p w14:paraId="4C29D21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（九）环境违法行为对生活饮用水水源保护区、自然保护区、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"https://baike.sogou.com/m/fullLemma?lid=155199213&amp;g_ut=3"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国家重点生态功能区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、风景名胜区、居住功能区、</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"https://baike.sogou.com/m/fullLemma?lid=7757164&amp;g_ut=3" \t "https://baike.sogou.com/m/_blank"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基本农田保护区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等环境敏感区造成重大不利影响的；</w:t>
      </w:r>
    </w:p>
    <w:p w14:paraId="16DA445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（十）违法从事自然资源开发、交通基础设施建设，以及其他开发建设活动，造成严重生态破坏的；</w:t>
      </w:r>
    </w:p>
    <w:p w14:paraId="55730F7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（十一）发生较大及以上突发环境事件的；</w:t>
      </w:r>
    </w:p>
    <w:p w14:paraId="3EB1517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（十二）被环保部门挂牌督办，整改逾期未完成的；</w:t>
      </w:r>
    </w:p>
    <w:p w14:paraId="37E08BE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（十三）以暴力、威胁等方式拒绝、阻挠环保部门工作人员现场检查的；</w:t>
      </w:r>
    </w:p>
    <w:p w14:paraId="64B5490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（十四）违反重污染天气应急预案有关规定，对重污染天气响应不力的。</w:t>
      </w:r>
    </w:p>
    <w:p w14:paraId="0A47410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285" w:name="OLE_LINK9"/>
      <w:bookmarkStart w:id="286" w:name="OLE_LINK10"/>
      <w:bookmarkStart w:id="287" w:name="OLE_LINK8"/>
      <w:r>
        <w:rPr>
          <w:rFonts w:hint="eastAsia" w:ascii="宋体" w:hAnsi="宋体" w:eastAsia="宋体" w:cs="宋体"/>
          <w:b/>
          <w:color w:val="auto"/>
          <w:sz w:val="24"/>
          <w:szCs w:val="24"/>
          <w:highlight w:val="none"/>
        </w:rPr>
        <w:t>关于对环境保护领域失信生产经营单位及其有关人员开展联合惩戒的合作备忘录</w:t>
      </w:r>
      <w:bookmarkEnd w:id="285"/>
      <w:bookmarkEnd w:id="286"/>
      <w:bookmarkEnd w:id="287"/>
      <w:r>
        <w:rPr>
          <w:rFonts w:hint="eastAsia" w:ascii="宋体" w:hAnsi="宋体" w:eastAsia="宋体" w:cs="宋体"/>
          <w:b/>
          <w:color w:val="auto"/>
          <w:sz w:val="24"/>
          <w:szCs w:val="24"/>
          <w:highlight w:val="none"/>
        </w:rPr>
        <w:t>》、《</w:t>
      </w:r>
      <w:bookmarkStart w:id="288" w:name="OLE_LINK11"/>
      <w:bookmarkStart w:id="289" w:name="OLE_LINK12"/>
      <w:r>
        <w:rPr>
          <w:rFonts w:hint="eastAsia" w:ascii="宋体" w:hAnsi="宋体" w:eastAsia="宋体" w:cs="宋体"/>
          <w:b/>
          <w:color w:val="auto"/>
          <w:sz w:val="24"/>
          <w:szCs w:val="24"/>
          <w:highlight w:val="none"/>
        </w:rPr>
        <w:t>企业环境信用评价办法（试行）</w:t>
      </w:r>
      <w:bookmarkEnd w:id="288"/>
      <w:bookmarkEnd w:id="289"/>
      <w:r>
        <w:rPr>
          <w:rFonts w:hint="eastAsia" w:ascii="宋体" w:hAnsi="宋体" w:eastAsia="宋体" w:cs="宋体"/>
          <w:b/>
          <w:color w:val="auto"/>
          <w:sz w:val="24"/>
          <w:szCs w:val="24"/>
          <w:highlight w:val="none"/>
        </w:rPr>
        <w:t>》（环发〔2013〕150号）</w:t>
      </w:r>
    </w:p>
    <w:p w14:paraId="7EA63CD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w:t>
      </w:r>
      <w:r>
        <w:rPr>
          <w:rFonts w:hint="eastAsia" w:ascii="宋体" w:hAnsi="宋体" w:eastAsia="宋体" w:cs="宋体"/>
          <w:b/>
          <w:bCs/>
          <w:color w:val="auto"/>
          <w:sz w:val="24"/>
          <w:szCs w:val="24"/>
          <w:highlight w:val="none"/>
        </w:rPr>
        <w:t>公共资源交易领域严重失信行为</w:t>
      </w:r>
    </w:p>
    <w:p w14:paraId="0FE8FF6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（一）违反法律规定，必须进行招标的项目而不招标的，将必须进行招标的项目化整为零或者以其他任何方式规避招标的； </w:t>
      </w:r>
    </w:p>
    <w:p w14:paraId="25D9907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（二）招标代理机构违反法律规定，泄露应当保密的与招标投标活动有关的情况和资料的，或者与招标人、投标人串通损害 国家利益、社会公共利益或者他人合法权益的；</w:t>
      </w:r>
    </w:p>
    <w:p w14:paraId="0FAA6A3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（三）招标人以不合理的条件限制或者排斥潜在投标人的，对潜在投标人实行歧视待遇的，强制要求投标人组成联合体共同 投标的，或者限制投标人之间竞争的；</w:t>
      </w:r>
    </w:p>
    <w:p w14:paraId="23C2915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（四）依法必须进行招标的项目的招标人向他人透露已获取招标文件的潜在投标人的名称、数量或者可能影响公平竞争的有 关招标投标的其他情况的，或者泄露标底的；</w:t>
      </w:r>
    </w:p>
    <w:p w14:paraId="1BEC903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（五）投标人相互串通投标或者与招标人串通投标的，投标人以向招标人或者评标委员会成员行贿的手段谋取中标的； </w:t>
      </w:r>
    </w:p>
    <w:p w14:paraId="7D8E21E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（六）投标人以他人名义投标或者以其他方式弄虚作假，骗取中标的；</w:t>
      </w:r>
    </w:p>
    <w:p w14:paraId="3DC700B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（七）依法必须进行招标的项目，招标人违反法律规定，与投标人就投标价格、投标方案等实质性内容进行谈判的；</w:t>
      </w:r>
    </w:p>
    <w:p w14:paraId="50C7840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F933AA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（九）招标人在评标委员会依法推荐的中标候选人以外确定中标人的，依法必须进行招标的项目在所有投标被评标委员会否 决后自行确定中标人的； </w:t>
      </w:r>
    </w:p>
    <w:p w14:paraId="4DCD46C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（十）中标人将中标项目转让给他人的，将中标项目肢解后分别转让给他人的，违反法律规定将中标项目的部分主体、关键 性工作分包给他人的，或者分包人再次分包的； </w:t>
      </w:r>
    </w:p>
    <w:p w14:paraId="5B32362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（十一）招标人与中标人不按照招标文件和中标人的投标文件订立合同的，或者招标人、中标人订立背离合同实质性内容的 协议的； </w:t>
      </w:r>
    </w:p>
    <w:p w14:paraId="7904753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（十二）中标人不按照与招标人订立的合同履行义务，情节严重的； </w:t>
      </w:r>
    </w:p>
    <w:p w14:paraId="7316020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5E02950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3B2C44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（十五）采购人对应当实行集中采购的政府采购项目，不委托集中采购机构实行集中采购的； </w:t>
      </w:r>
    </w:p>
    <w:p w14:paraId="4822127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（十六）采购人、采购代理机构违反法律规定隐匿、销毁应当保存的采购文件或者伪造、变造采购文件的； </w:t>
      </w:r>
    </w:p>
    <w:p w14:paraId="13B75D7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76CDAAC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（十八）疫苗生产企业向县级疾病预防控制机构以外的单位或者个人销售第二类疫苗的； </w:t>
      </w:r>
    </w:p>
    <w:p w14:paraId="676C99A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（十九）存在其他违反公共资源交易法律法规行为的。</w:t>
      </w:r>
    </w:p>
    <w:p w14:paraId="54FB306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290" w:name="OLE_LINK13"/>
      <w:bookmarkStart w:id="291" w:name="OLE_LINK14"/>
      <w:r>
        <w:rPr>
          <w:rFonts w:hint="eastAsia" w:ascii="宋体" w:hAnsi="宋体" w:eastAsia="宋体" w:cs="宋体"/>
          <w:b/>
          <w:color w:val="auto"/>
          <w:sz w:val="24"/>
          <w:szCs w:val="24"/>
          <w:highlight w:val="none"/>
        </w:rPr>
        <w:t>关于对公共资源交易领域严重失信主体开展联合惩戒的备忘录</w:t>
      </w:r>
      <w:bookmarkEnd w:id="290"/>
      <w:bookmarkEnd w:id="291"/>
      <w:r>
        <w:rPr>
          <w:rFonts w:hint="eastAsia" w:ascii="宋体" w:hAnsi="宋体" w:eastAsia="宋体" w:cs="宋体"/>
          <w:b/>
          <w:color w:val="auto"/>
          <w:sz w:val="24"/>
          <w:szCs w:val="24"/>
          <w:highlight w:val="none"/>
        </w:rPr>
        <w:t>》（发改法规〔2018〕457号）</w:t>
      </w:r>
    </w:p>
    <w:p w14:paraId="0CEE45A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四、</w:t>
      </w:r>
      <w:r>
        <w:rPr>
          <w:rFonts w:hint="eastAsia" w:ascii="宋体" w:hAnsi="宋体" w:eastAsia="宋体" w:cs="宋体"/>
          <w:b/>
          <w:bCs/>
          <w:color w:val="auto"/>
          <w:sz w:val="24"/>
          <w:szCs w:val="24"/>
          <w:highlight w:val="none"/>
        </w:rPr>
        <w:t>社会保险领域严重失信行为</w:t>
      </w:r>
    </w:p>
    <w:p w14:paraId="488DE6A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（一）用人单位未按相关规定参加社会保险且拒不整改的； </w:t>
      </w:r>
    </w:p>
    <w:p w14:paraId="0D4A892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（二）用人单位未如实申报社会保险缴费基数且拒不整改的； </w:t>
      </w:r>
    </w:p>
    <w:p w14:paraId="7D43694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（三）应缴纳社会保险费却拒不缴纳的； </w:t>
      </w:r>
    </w:p>
    <w:p w14:paraId="0BAF919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（四）隐匿、转移、侵占、挪用社会保险费款、基金或者违规投资运营的；</w:t>
      </w:r>
    </w:p>
    <w:p w14:paraId="0251363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（五）以欺诈、伪造证明材料或者其他手段参加、申报社会保险和骗取社会保险基金支出或社会保险待遇的； </w:t>
      </w:r>
    </w:p>
    <w:p w14:paraId="3CAB673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（六）非法获取、出售或变相交易社会保险个人权益数据的； </w:t>
      </w:r>
    </w:p>
    <w:p w14:paraId="20D9FCE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（七）社会保险服务机构违反服务协议或相关规定的； </w:t>
      </w:r>
    </w:p>
    <w:p w14:paraId="69C9CBD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（八）拒绝协助社会保险行政部门、经办机构对事故和问题进 行调查核实的；拒绝接受或协助税务部门对社会保险实施监督检查， 不如实提供与社会保险相关各项资料的； </w:t>
      </w:r>
    </w:p>
    <w:p w14:paraId="6A19F9B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（九）其他违反法律法规规定的。</w:t>
      </w:r>
    </w:p>
    <w:p w14:paraId="6CF9D8C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依据：《</w:t>
      </w:r>
      <w:bookmarkStart w:id="292" w:name="OLE_LINK16"/>
      <w:bookmarkStart w:id="293" w:name="OLE_LINK15"/>
      <w:r>
        <w:rPr>
          <w:rFonts w:hint="eastAsia" w:ascii="宋体" w:hAnsi="宋体" w:eastAsia="宋体" w:cs="宋体"/>
          <w:b/>
          <w:color w:val="auto"/>
          <w:sz w:val="24"/>
          <w:szCs w:val="24"/>
          <w:highlight w:val="none"/>
        </w:rPr>
        <w:t>关于对社会保险领域严重失信企业及其有关人员实施联合惩戒的合作备忘录</w:t>
      </w:r>
      <w:bookmarkEnd w:id="292"/>
      <w:bookmarkEnd w:id="293"/>
      <w:r>
        <w:rPr>
          <w:rFonts w:hint="eastAsia" w:ascii="宋体" w:hAnsi="宋体" w:eastAsia="宋体" w:cs="宋体"/>
          <w:b/>
          <w:color w:val="auto"/>
          <w:sz w:val="24"/>
          <w:szCs w:val="24"/>
          <w:highlight w:val="none"/>
        </w:rPr>
        <w:t>》（发改财金〔2018〕1704号）</w:t>
      </w:r>
    </w:p>
    <w:p w14:paraId="2C5DEA71">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五、建筑市场领域</w:t>
      </w:r>
      <w:r>
        <w:rPr>
          <w:rFonts w:hint="eastAsia" w:ascii="宋体" w:hAnsi="宋体" w:eastAsia="宋体" w:cs="宋体"/>
          <w:b/>
          <w:bCs/>
          <w:color w:val="auto"/>
          <w:sz w:val="24"/>
          <w:szCs w:val="24"/>
          <w:highlight w:val="none"/>
        </w:rPr>
        <w:t>严重失信行为</w:t>
      </w:r>
    </w:p>
    <w:p w14:paraId="49F00CF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（一）利用虚假材料、以欺骗手段取得企业资质的；</w:t>
      </w:r>
    </w:p>
    <w:p w14:paraId="1250953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（二）发生转包、出借资质，受到行政处罚的；</w:t>
      </w:r>
    </w:p>
    <w:p w14:paraId="53DF6BB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（三）发生重大及以上工程质量安全事故，或1年内累计发生2次及以上较大工程质量安全事故，或发生性质恶劣、危害性严重、社会影响大的较大工程质量安全事故，受到行政处罚的；</w:t>
      </w:r>
    </w:p>
    <w:p w14:paraId="2CAD7ED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（四）经法院判决或仲裁机构裁决，认定为拖欠工程款,且拒不履行生效法律文书确定的义务的。</w:t>
      </w:r>
    </w:p>
    <w:p w14:paraId="34C47B0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各级住房城乡建设主管部门应当参照建筑市场主体“黑名单”，对被人力资源社会保障行政部门列入拖欠农民工工资“黑名单”的建筑市场各方主体加强监管。</w:t>
      </w:r>
    </w:p>
    <w:p w14:paraId="78ECD242">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w:t>
      </w:r>
      <w:bookmarkStart w:id="294" w:name="OLE_LINK18"/>
      <w:bookmarkStart w:id="295" w:name="OLE_LINK17"/>
      <w:r>
        <w:rPr>
          <w:rFonts w:hint="eastAsia" w:ascii="宋体" w:hAnsi="宋体" w:eastAsia="宋体" w:cs="宋体"/>
          <w:b/>
          <w:color w:val="auto"/>
          <w:sz w:val="24"/>
          <w:szCs w:val="24"/>
          <w:highlight w:val="none"/>
        </w:rPr>
        <w:t>建筑市场信用管理暂行办法</w:t>
      </w:r>
      <w:bookmarkEnd w:id="294"/>
      <w:bookmarkEnd w:id="295"/>
      <w:r>
        <w:rPr>
          <w:rFonts w:hint="eastAsia" w:ascii="宋体" w:hAnsi="宋体" w:eastAsia="宋体" w:cs="宋体"/>
          <w:b/>
          <w:color w:val="auto"/>
          <w:sz w:val="24"/>
          <w:szCs w:val="24"/>
          <w:highlight w:val="none"/>
        </w:rPr>
        <w:t>》（建市〔2017〕241号）</w:t>
      </w:r>
    </w:p>
    <w:p w14:paraId="63572175">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w:t>
      </w:r>
      <w:bookmarkStart w:id="296" w:name="OLE_LINK19"/>
      <w:bookmarkStart w:id="297" w:name="OLE_LINK20"/>
      <w:r>
        <w:rPr>
          <w:rFonts w:hint="eastAsia" w:ascii="宋体" w:hAnsi="宋体" w:eastAsia="宋体" w:cs="宋体"/>
          <w:b/>
          <w:color w:val="auto"/>
          <w:sz w:val="24"/>
          <w:szCs w:val="24"/>
          <w:highlight w:val="none"/>
        </w:rPr>
        <w:t>政府采购严重失信行为</w:t>
      </w:r>
      <w:bookmarkEnd w:id="296"/>
      <w:bookmarkEnd w:id="297"/>
    </w:p>
    <w:p w14:paraId="2CEC36C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供应商、采购代理机构在三年内受到财政部门作出下列情形之一的行政处罚，列入政府采购严重违法失信行为记录名单。</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（一）三万元以上罚款；</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（二）在一至三年内禁止参加政府采购活动（处罚期限届满的除外）；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（三）在一至三年内禁止代理政府采购业务（处罚期限届满的除外）；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（四）撤销政府采购代理机构资格（仅针对《政府采购法》第78条修改前作出的处罚决定）。</w:t>
      </w:r>
    </w:p>
    <w:p w14:paraId="4806C2B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依据：《关于报送政府采购严重违法失信行为信息记录的通知》（财办库〔2014〕526号）</w:t>
      </w:r>
    </w:p>
    <w:p w14:paraId="2F1A332A">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highlight w:val="none"/>
        </w:rPr>
      </w:pPr>
      <w:r>
        <w:rPr>
          <w:rFonts w:hint="eastAsia" w:ascii="宋体" w:hAnsi="宋体" w:eastAsia="宋体" w:cs="宋体"/>
          <w:b/>
          <w:color w:val="auto"/>
          <w:sz w:val="24"/>
          <w:szCs w:val="24"/>
          <w:highlight w:val="none"/>
        </w:rPr>
        <w:t>未列出的其他类别严重失信行为，由招标人（代理机构）根据各类别行业主管部门下发的联合惩戒文件进行判断。</w:t>
      </w: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42D5">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36C71">
    <w:pPr>
      <w:pStyle w:val="17"/>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2157730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FCC6E">
                          <w:pPr>
                            <w:pStyle w:val="17"/>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lang w:val="en-US" w:eastAsia="zh-CN"/>
                            </w:rPr>
                            <w:t>79</w:t>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69.9pt;margin-top:0pt;height:144pt;width:144pt;mso-position-horizontal-relative:margin;mso-wrap-style:none;z-index:251659264;mso-width-relative:page;mso-height-relative:page;" filled="f" stroked="f" coordsize="21600,21600" o:gfxdata="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aHXLAsb&#10;/WB5hI7iebvcBwiYdI2i9EqctUK3pcqcJyO285/7FPX4N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cAboDVAAAACAEAAA8AAAAAAAAAAQAgAAAAIgAAAGRycy9kb3ducmV2LnhtbFBLAQIUABQA&#10;AAAIAIdO4kAXDIm4LAIAAFUEAAAOAAAAAAAAAAEAIAAAACQBAABkcnMvZTJvRG9jLnhtbFBLBQYA&#10;AAAABgAGAFkBAADCBQAAAAA=&#10;">
              <v:fill on="f" focussize="0,0"/>
              <v:stroke on="f" weight="0.5pt"/>
              <v:imagedata o:title=""/>
              <o:lock v:ext="edit" aspectratio="f"/>
              <v:textbox inset="0mm,0mm,0mm,0mm" style="mso-fit-shape-to-text:t;">
                <w:txbxContent>
                  <w:p w14:paraId="4C7FCC6E">
                    <w:pPr>
                      <w:pStyle w:val="17"/>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ascii="宋体" w:hAnsi="宋体" w:eastAsia="宋体" w:cs="宋体"/>
                        <w:sz w:val="21"/>
                        <w:szCs w:val="21"/>
                      </w:rPr>
                      <w:t>69</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lang w:val="en-US" w:eastAsia="zh-CN"/>
                      </w:rPr>
                      <w:t>79</w:t>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A67C1">
    <w:pPr>
      <w:pStyle w:val="18"/>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E2C70">
    <w:pPr>
      <w:pStyle w:val="18"/>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3E5D8"/>
    <w:multiLevelType w:val="singleLevel"/>
    <w:tmpl w:val="10B3E5D8"/>
    <w:lvl w:ilvl="0" w:tentative="0">
      <w:start w:val="1"/>
      <w:numFmt w:val="decimal"/>
      <w:lvlText w:val="%1."/>
      <w:lvlJc w:val="left"/>
      <w:pPr>
        <w:tabs>
          <w:tab w:val="left" w:pos="312"/>
        </w:tabs>
      </w:pPr>
    </w:lvl>
  </w:abstractNum>
  <w:abstractNum w:abstractNumId="1">
    <w:nsid w:val="552692A1"/>
    <w:multiLevelType w:val="singleLevel"/>
    <w:tmpl w:val="552692A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00276BA1"/>
    <w:rsid w:val="0000043F"/>
    <w:rsid w:val="000037F9"/>
    <w:rsid w:val="000049DA"/>
    <w:rsid w:val="00005403"/>
    <w:rsid w:val="000056B7"/>
    <w:rsid w:val="00007D87"/>
    <w:rsid w:val="000131F7"/>
    <w:rsid w:val="00014039"/>
    <w:rsid w:val="00016B6C"/>
    <w:rsid w:val="00020B57"/>
    <w:rsid w:val="00020B6D"/>
    <w:rsid w:val="000323E2"/>
    <w:rsid w:val="00040C25"/>
    <w:rsid w:val="00042139"/>
    <w:rsid w:val="00042B14"/>
    <w:rsid w:val="00044F49"/>
    <w:rsid w:val="000450C3"/>
    <w:rsid w:val="00050A3F"/>
    <w:rsid w:val="00052F95"/>
    <w:rsid w:val="00054AA3"/>
    <w:rsid w:val="00056ECB"/>
    <w:rsid w:val="00057B40"/>
    <w:rsid w:val="000648D2"/>
    <w:rsid w:val="00070E0E"/>
    <w:rsid w:val="0007146E"/>
    <w:rsid w:val="00076DB7"/>
    <w:rsid w:val="00080FEB"/>
    <w:rsid w:val="00094D41"/>
    <w:rsid w:val="00097CB9"/>
    <w:rsid w:val="000A0161"/>
    <w:rsid w:val="000A10A9"/>
    <w:rsid w:val="000A6693"/>
    <w:rsid w:val="000A7970"/>
    <w:rsid w:val="000A7D94"/>
    <w:rsid w:val="000B1511"/>
    <w:rsid w:val="000B6249"/>
    <w:rsid w:val="000C1DB1"/>
    <w:rsid w:val="000D19EC"/>
    <w:rsid w:val="000D3F37"/>
    <w:rsid w:val="000E3C74"/>
    <w:rsid w:val="000E3F9B"/>
    <w:rsid w:val="000E478E"/>
    <w:rsid w:val="000E668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30601"/>
    <w:rsid w:val="00132F4D"/>
    <w:rsid w:val="00133EA0"/>
    <w:rsid w:val="00137249"/>
    <w:rsid w:val="00140687"/>
    <w:rsid w:val="00146421"/>
    <w:rsid w:val="00153B20"/>
    <w:rsid w:val="00155F64"/>
    <w:rsid w:val="00157856"/>
    <w:rsid w:val="00160729"/>
    <w:rsid w:val="0016455F"/>
    <w:rsid w:val="00165398"/>
    <w:rsid w:val="00166794"/>
    <w:rsid w:val="00166ED8"/>
    <w:rsid w:val="001714C9"/>
    <w:rsid w:val="00171515"/>
    <w:rsid w:val="00172B93"/>
    <w:rsid w:val="001768BC"/>
    <w:rsid w:val="0018119B"/>
    <w:rsid w:val="001844AB"/>
    <w:rsid w:val="001853C7"/>
    <w:rsid w:val="00192879"/>
    <w:rsid w:val="001944B8"/>
    <w:rsid w:val="001967D2"/>
    <w:rsid w:val="00196DA3"/>
    <w:rsid w:val="001970C3"/>
    <w:rsid w:val="001971E5"/>
    <w:rsid w:val="001A0C0F"/>
    <w:rsid w:val="001A68E5"/>
    <w:rsid w:val="001B2A54"/>
    <w:rsid w:val="001B2BA4"/>
    <w:rsid w:val="001B5014"/>
    <w:rsid w:val="001B7327"/>
    <w:rsid w:val="001C2A15"/>
    <w:rsid w:val="001D22EA"/>
    <w:rsid w:val="001D53B4"/>
    <w:rsid w:val="001E1835"/>
    <w:rsid w:val="001F28D2"/>
    <w:rsid w:val="001F2F45"/>
    <w:rsid w:val="001F3023"/>
    <w:rsid w:val="001F35F6"/>
    <w:rsid w:val="001F4AAF"/>
    <w:rsid w:val="001F74CA"/>
    <w:rsid w:val="001F7590"/>
    <w:rsid w:val="002003B6"/>
    <w:rsid w:val="0020244A"/>
    <w:rsid w:val="002049B4"/>
    <w:rsid w:val="0020520B"/>
    <w:rsid w:val="002076AD"/>
    <w:rsid w:val="00213C55"/>
    <w:rsid w:val="00223CF4"/>
    <w:rsid w:val="00224B69"/>
    <w:rsid w:val="00224C4A"/>
    <w:rsid w:val="00231187"/>
    <w:rsid w:val="0023407E"/>
    <w:rsid w:val="00240B40"/>
    <w:rsid w:val="00244182"/>
    <w:rsid w:val="002544A1"/>
    <w:rsid w:val="00257ECE"/>
    <w:rsid w:val="00260382"/>
    <w:rsid w:val="00260B94"/>
    <w:rsid w:val="00264F2E"/>
    <w:rsid w:val="00271245"/>
    <w:rsid w:val="00272BD6"/>
    <w:rsid w:val="00273F66"/>
    <w:rsid w:val="00274A9E"/>
    <w:rsid w:val="00276BA1"/>
    <w:rsid w:val="00280984"/>
    <w:rsid w:val="002832CF"/>
    <w:rsid w:val="00283599"/>
    <w:rsid w:val="002835E3"/>
    <w:rsid w:val="00284542"/>
    <w:rsid w:val="002A14D1"/>
    <w:rsid w:val="002A1A1D"/>
    <w:rsid w:val="002A28AD"/>
    <w:rsid w:val="002B04FD"/>
    <w:rsid w:val="002B5318"/>
    <w:rsid w:val="002B6D27"/>
    <w:rsid w:val="002B7A09"/>
    <w:rsid w:val="002C060C"/>
    <w:rsid w:val="002C078A"/>
    <w:rsid w:val="002D05DD"/>
    <w:rsid w:val="002D0E4D"/>
    <w:rsid w:val="002D2965"/>
    <w:rsid w:val="002D3D02"/>
    <w:rsid w:val="002D4CB5"/>
    <w:rsid w:val="002D5900"/>
    <w:rsid w:val="002D684B"/>
    <w:rsid w:val="002E2D3A"/>
    <w:rsid w:val="002E3B26"/>
    <w:rsid w:val="002E4AB8"/>
    <w:rsid w:val="002E7FC4"/>
    <w:rsid w:val="00310070"/>
    <w:rsid w:val="0031081B"/>
    <w:rsid w:val="003110EC"/>
    <w:rsid w:val="00314289"/>
    <w:rsid w:val="003206A6"/>
    <w:rsid w:val="0032560D"/>
    <w:rsid w:val="00327C92"/>
    <w:rsid w:val="00333292"/>
    <w:rsid w:val="003344E7"/>
    <w:rsid w:val="0033580B"/>
    <w:rsid w:val="003365E7"/>
    <w:rsid w:val="003378D5"/>
    <w:rsid w:val="003473D7"/>
    <w:rsid w:val="00351995"/>
    <w:rsid w:val="00351AC8"/>
    <w:rsid w:val="00353075"/>
    <w:rsid w:val="003547EE"/>
    <w:rsid w:val="00363E02"/>
    <w:rsid w:val="00373A96"/>
    <w:rsid w:val="003826C2"/>
    <w:rsid w:val="00383728"/>
    <w:rsid w:val="00384E57"/>
    <w:rsid w:val="003903BB"/>
    <w:rsid w:val="0039195E"/>
    <w:rsid w:val="00392627"/>
    <w:rsid w:val="00393A9A"/>
    <w:rsid w:val="00394128"/>
    <w:rsid w:val="00394ADC"/>
    <w:rsid w:val="00395235"/>
    <w:rsid w:val="0039561A"/>
    <w:rsid w:val="00397C7D"/>
    <w:rsid w:val="003A004F"/>
    <w:rsid w:val="003A2158"/>
    <w:rsid w:val="003A3AC4"/>
    <w:rsid w:val="003B25A5"/>
    <w:rsid w:val="003B4130"/>
    <w:rsid w:val="003B6FA1"/>
    <w:rsid w:val="003B715B"/>
    <w:rsid w:val="003C2C62"/>
    <w:rsid w:val="003C468C"/>
    <w:rsid w:val="003C5566"/>
    <w:rsid w:val="003C577A"/>
    <w:rsid w:val="003C7C74"/>
    <w:rsid w:val="003D1D14"/>
    <w:rsid w:val="003D6C7C"/>
    <w:rsid w:val="003D6EFB"/>
    <w:rsid w:val="003D7E52"/>
    <w:rsid w:val="003E25C6"/>
    <w:rsid w:val="003F7528"/>
    <w:rsid w:val="004011AA"/>
    <w:rsid w:val="0040202C"/>
    <w:rsid w:val="00404A8F"/>
    <w:rsid w:val="00406508"/>
    <w:rsid w:val="004110F6"/>
    <w:rsid w:val="004134F8"/>
    <w:rsid w:val="0041456E"/>
    <w:rsid w:val="004148E3"/>
    <w:rsid w:val="00414F7E"/>
    <w:rsid w:val="004164F8"/>
    <w:rsid w:val="00422224"/>
    <w:rsid w:val="00426F05"/>
    <w:rsid w:val="004328E1"/>
    <w:rsid w:val="004427B7"/>
    <w:rsid w:val="0044349F"/>
    <w:rsid w:val="00445F1F"/>
    <w:rsid w:val="00447862"/>
    <w:rsid w:val="00451F60"/>
    <w:rsid w:val="00452BB2"/>
    <w:rsid w:val="00456054"/>
    <w:rsid w:val="0045656D"/>
    <w:rsid w:val="00462D98"/>
    <w:rsid w:val="00463E7D"/>
    <w:rsid w:val="00472A44"/>
    <w:rsid w:val="00473A89"/>
    <w:rsid w:val="00475899"/>
    <w:rsid w:val="00482C78"/>
    <w:rsid w:val="00483ABC"/>
    <w:rsid w:val="0048634A"/>
    <w:rsid w:val="004874AE"/>
    <w:rsid w:val="0049056F"/>
    <w:rsid w:val="00492217"/>
    <w:rsid w:val="00494D24"/>
    <w:rsid w:val="004951D1"/>
    <w:rsid w:val="004960BB"/>
    <w:rsid w:val="004A1BA3"/>
    <w:rsid w:val="004A27D0"/>
    <w:rsid w:val="004A4D67"/>
    <w:rsid w:val="004B7E79"/>
    <w:rsid w:val="004C13CB"/>
    <w:rsid w:val="004C1AAB"/>
    <w:rsid w:val="004C5B90"/>
    <w:rsid w:val="004D3D4B"/>
    <w:rsid w:val="004D5498"/>
    <w:rsid w:val="004D66A5"/>
    <w:rsid w:val="004D6B00"/>
    <w:rsid w:val="004E1D50"/>
    <w:rsid w:val="004E3266"/>
    <w:rsid w:val="004E38BA"/>
    <w:rsid w:val="004E50CA"/>
    <w:rsid w:val="004F27A0"/>
    <w:rsid w:val="0050027D"/>
    <w:rsid w:val="00501382"/>
    <w:rsid w:val="005048FB"/>
    <w:rsid w:val="00510563"/>
    <w:rsid w:val="00510798"/>
    <w:rsid w:val="005119B5"/>
    <w:rsid w:val="005125F1"/>
    <w:rsid w:val="00524A11"/>
    <w:rsid w:val="00527768"/>
    <w:rsid w:val="00530EA4"/>
    <w:rsid w:val="005327FB"/>
    <w:rsid w:val="00533251"/>
    <w:rsid w:val="00533FCA"/>
    <w:rsid w:val="005346EF"/>
    <w:rsid w:val="00542F0C"/>
    <w:rsid w:val="005470D4"/>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571E"/>
    <w:rsid w:val="005C1D52"/>
    <w:rsid w:val="005C46AC"/>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6517"/>
    <w:rsid w:val="00636EE7"/>
    <w:rsid w:val="00637690"/>
    <w:rsid w:val="00640E1E"/>
    <w:rsid w:val="0064389A"/>
    <w:rsid w:val="00645442"/>
    <w:rsid w:val="00650C27"/>
    <w:rsid w:val="006525CD"/>
    <w:rsid w:val="00653F7F"/>
    <w:rsid w:val="00662DCD"/>
    <w:rsid w:val="00662EE8"/>
    <w:rsid w:val="00663813"/>
    <w:rsid w:val="00664AFD"/>
    <w:rsid w:val="00667567"/>
    <w:rsid w:val="0067391A"/>
    <w:rsid w:val="00674173"/>
    <w:rsid w:val="0067534F"/>
    <w:rsid w:val="00677D87"/>
    <w:rsid w:val="006834FA"/>
    <w:rsid w:val="00690DB1"/>
    <w:rsid w:val="00693404"/>
    <w:rsid w:val="006953D9"/>
    <w:rsid w:val="006A1269"/>
    <w:rsid w:val="006A5803"/>
    <w:rsid w:val="006A69C3"/>
    <w:rsid w:val="006A7C15"/>
    <w:rsid w:val="006B1242"/>
    <w:rsid w:val="006B16A9"/>
    <w:rsid w:val="006B1DBC"/>
    <w:rsid w:val="006B3712"/>
    <w:rsid w:val="006B7D9A"/>
    <w:rsid w:val="006C06D9"/>
    <w:rsid w:val="006C3E22"/>
    <w:rsid w:val="006C5716"/>
    <w:rsid w:val="006C64B2"/>
    <w:rsid w:val="006C74A9"/>
    <w:rsid w:val="006D07DE"/>
    <w:rsid w:val="006D361A"/>
    <w:rsid w:val="006D6A81"/>
    <w:rsid w:val="006E06D9"/>
    <w:rsid w:val="006E1D40"/>
    <w:rsid w:val="006E2E1F"/>
    <w:rsid w:val="006E5059"/>
    <w:rsid w:val="006F5F03"/>
    <w:rsid w:val="006F5FFF"/>
    <w:rsid w:val="00710804"/>
    <w:rsid w:val="00711FC6"/>
    <w:rsid w:val="00712952"/>
    <w:rsid w:val="007130B1"/>
    <w:rsid w:val="00713487"/>
    <w:rsid w:val="00715071"/>
    <w:rsid w:val="007231E9"/>
    <w:rsid w:val="00724F0E"/>
    <w:rsid w:val="007270A6"/>
    <w:rsid w:val="00727C59"/>
    <w:rsid w:val="00733730"/>
    <w:rsid w:val="00734E5D"/>
    <w:rsid w:val="00736013"/>
    <w:rsid w:val="00737BF8"/>
    <w:rsid w:val="0074339B"/>
    <w:rsid w:val="0074478E"/>
    <w:rsid w:val="00750B60"/>
    <w:rsid w:val="00756245"/>
    <w:rsid w:val="00761662"/>
    <w:rsid w:val="00764043"/>
    <w:rsid w:val="00766A36"/>
    <w:rsid w:val="007757CF"/>
    <w:rsid w:val="007769F6"/>
    <w:rsid w:val="00780F9D"/>
    <w:rsid w:val="0078128F"/>
    <w:rsid w:val="0078143C"/>
    <w:rsid w:val="007819D9"/>
    <w:rsid w:val="0078683C"/>
    <w:rsid w:val="00790EDB"/>
    <w:rsid w:val="00791538"/>
    <w:rsid w:val="0079326E"/>
    <w:rsid w:val="00796EDE"/>
    <w:rsid w:val="007A5A58"/>
    <w:rsid w:val="007B1C56"/>
    <w:rsid w:val="007B2EDC"/>
    <w:rsid w:val="007C1DD7"/>
    <w:rsid w:val="007C3CD5"/>
    <w:rsid w:val="007C4756"/>
    <w:rsid w:val="007C5E88"/>
    <w:rsid w:val="007C61EF"/>
    <w:rsid w:val="007C6783"/>
    <w:rsid w:val="007D03DE"/>
    <w:rsid w:val="007D1C0D"/>
    <w:rsid w:val="007D2D23"/>
    <w:rsid w:val="007E1AE9"/>
    <w:rsid w:val="007E27D6"/>
    <w:rsid w:val="007E3921"/>
    <w:rsid w:val="00801028"/>
    <w:rsid w:val="00803793"/>
    <w:rsid w:val="00804000"/>
    <w:rsid w:val="008101A2"/>
    <w:rsid w:val="00817A01"/>
    <w:rsid w:val="00820937"/>
    <w:rsid w:val="00825E35"/>
    <w:rsid w:val="0083033F"/>
    <w:rsid w:val="00830A4E"/>
    <w:rsid w:val="008334F8"/>
    <w:rsid w:val="00835FFD"/>
    <w:rsid w:val="0084381F"/>
    <w:rsid w:val="00843E35"/>
    <w:rsid w:val="008524CE"/>
    <w:rsid w:val="00857633"/>
    <w:rsid w:val="0086440C"/>
    <w:rsid w:val="008674ED"/>
    <w:rsid w:val="00874EE6"/>
    <w:rsid w:val="00876659"/>
    <w:rsid w:val="0087734C"/>
    <w:rsid w:val="00882141"/>
    <w:rsid w:val="00886BD4"/>
    <w:rsid w:val="008876EC"/>
    <w:rsid w:val="008922A8"/>
    <w:rsid w:val="00895BD5"/>
    <w:rsid w:val="008A16C4"/>
    <w:rsid w:val="008A4A27"/>
    <w:rsid w:val="008A5F6D"/>
    <w:rsid w:val="008A649F"/>
    <w:rsid w:val="008A6FED"/>
    <w:rsid w:val="008B39C5"/>
    <w:rsid w:val="008B51AA"/>
    <w:rsid w:val="008C67F2"/>
    <w:rsid w:val="008D064A"/>
    <w:rsid w:val="008D2537"/>
    <w:rsid w:val="008D2B0F"/>
    <w:rsid w:val="008D633C"/>
    <w:rsid w:val="008E449E"/>
    <w:rsid w:val="008E4BDD"/>
    <w:rsid w:val="008E770C"/>
    <w:rsid w:val="008F187F"/>
    <w:rsid w:val="008F402F"/>
    <w:rsid w:val="008F76E8"/>
    <w:rsid w:val="00904508"/>
    <w:rsid w:val="009078A1"/>
    <w:rsid w:val="00911E9C"/>
    <w:rsid w:val="00917405"/>
    <w:rsid w:val="00920C1F"/>
    <w:rsid w:val="00920F7C"/>
    <w:rsid w:val="00922718"/>
    <w:rsid w:val="00924743"/>
    <w:rsid w:val="00932A87"/>
    <w:rsid w:val="00934CAE"/>
    <w:rsid w:val="0093560E"/>
    <w:rsid w:val="0094257D"/>
    <w:rsid w:val="009443B6"/>
    <w:rsid w:val="00946F68"/>
    <w:rsid w:val="0095356F"/>
    <w:rsid w:val="0095467C"/>
    <w:rsid w:val="00954A61"/>
    <w:rsid w:val="00955C6F"/>
    <w:rsid w:val="00966C7B"/>
    <w:rsid w:val="009701DC"/>
    <w:rsid w:val="009715D8"/>
    <w:rsid w:val="009811A8"/>
    <w:rsid w:val="00991460"/>
    <w:rsid w:val="00995BF9"/>
    <w:rsid w:val="009975CC"/>
    <w:rsid w:val="009A0CAF"/>
    <w:rsid w:val="009A2207"/>
    <w:rsid w:val="009A2D34"/>
    <w:rsid w:val="009A6565"/>
    <w:rsid w:val="009B0BF2"/>
    <w:rsid w:val="009B0EDA"/>
    <w:rsid w:val="009B6C42"/>
    <w:rsid w:val="009D2998"/>
    <w:rsid w:val="009D31F7"/>
    <w:rsid w:val="009D32C2"/>
    <w:rsid w:val="009D50DB"/>
    <w:rsid w:val="009E2932"/>
    <w:rsid w:val="009E3A0A"/>
    <w:rsid w:val="009F1936"/>
    <w:rsid w:val="009F3E91"/>
    <w:rsid w:val="00A008DA"/>
    <w:rsid w:val="00A00C93"/>
    <w:rsid w:val="00A0571E"/>
    <w:rsid w:val="00A13A27"/>
    <w:rsid w:val="00A1499B"/>
    <w:rsid w:val="00A170D8"/>
    <w:rsid w:val="00A30A1B"/>
    <w:rsid w:val="00A311AD"/>
    <w:rsid w:val="00A314C2"/>
    <w:rsid w:val="00A501BF"/>
    <w:rsid w:val="00A519A0"/>
    <w:rsid w:val="00A5274A"/>
    <w:rsid w:val="00A62A2E"/>
    <w:rsid w:val="00A63A4D"/>
    <w:rsid w:val="00A63E86"/>
    <w:rsid w:val="00A66BF9"/>
    <w:rsid w:val="00A67AF7"/>
    <w:rsid w:val="00A75185"/>
    <w:rsid w:val="00A754A0"/>
    <w:rsid w:val="00A757C3"/>
    <w:rsid w:val="00A75E5B"/>
    <w:rsid w:val="00A75F4B"/>
    <w:rsid w:val="00A7684A"/>
    <w:rsid w:val="00A83B69"/>
    <w:rsid w:val="00A86533"/>
    <w:rsid w:val="00A91CA2"/>
    <w:rsid w:val="00A92FB8"/>
    <w:rsid w:val="00A948F1"/>
    <w:rsid w:val="00AA0BE3"/>
    <w:rsid w:val="00AA18F9"/>
    <w:rsid w:val="00AA1D7D"/>
    <w:rsid w:val="00AA2790"/>
    <w:rsid w:val="00AA3806"/>
    <w:rsid w:val="00AB139D"/>
    <w:rsid w:val="00AB2A35"/>
    <w:rsid w:val="00AB2D05"/>
    <w:rsid w:val="00AB3EFB"/>
    <w:rsid w:val="00AC0B05"/>
    <w:rsid w:val="00AC1962"/>
    <w:rsid w:val="00AC7F9D"/>
    <w:rsid w:val="00AD079A"/>
    <w:rsid w:val="00AD1890"/>
    <w:rsid w:val="00AD558A"/>
    <w:rsid w:val="00AE2149"/>
    <w:rsid w:val="00AE2BF3"/>
    <w:rsid w:val="00AE33AE"/>
    <w:rsid w:val="00AE3986"/>
    <w:rsid w:val="00AE3F91"/>
    <w:rsid w:val="00AF5B63"/>
    <w:rsid w:val="00B0053D"/>
    <w:rsid w:val="00B01176"/>
    <w:rsid w:val="00B039E3"/>
    <w:rsid w:val="00B06D36"/>
    <w:rsid w:val="00B12BC4"/>
    <w:rsid w:val="00B22838"/>
    <w:rsid w:val="00B33E8F"/>
    <w:rsid w:val="00B33E95"/>
    <w:rsid w:val="00B3720B"/>
    <w:rsid w:val="00B40731"/>
    <w:rsid w:val="00B45D0B"/>
    <w:rsid w:val="00B52FA0"/>
    <w:rsid w:val="00B5558A"/>
    <w:rsid w:val="00B56513"/>
    <w:rsid w:val="00B61B64"/>
    <w:rsid w:val="00B631E4"/>
    <w:rsid w:val="00B64376"/>
    <w:rsid w:val="00B6570C"/>
    <w:rsid w:val="00B6790B"/>
    <w:rsid w:val="00B7401F"/>
    <w:rsid w:val="00B769CF"/>
    <w:rsid w:val="00B806C3"/>
    <w:rsid w:val="00B80D6F"/>
    <w:rsid w:val="00B84FCA"/>
    <w:rsid w:val="00B9089F"/>
    <w:rsid w:val="00B91826"/>
    <w:rsid w:val="00B91AEE"/>
    <w:rsid w:val="00B95F5A"/>
    <w:rsid w:val="00B96EAD"/>
    <w:rsid w:val="00BA4962"/>
    <w:rsid w:val="00BA4B7C"/>
    <w:rsid w:val="00BA79F5"/>
    <w:rsid w:val="00BA7EA7"/>
    <w:rsid w:val="00BB2E28"/>
    <w:rsid w:val="00BB3AB6"/>
    <w:rsid w:val="00BB766D"/>
    <w:rsid w:val="00BC007B"/>
    <w:rsid w:val="00BC1715"/>
    <w:rsid w:val="00BC26BA"/>
    <w:rsid w:val="00BC35F8"/>
    <w:rsid w:val="00BC481B"/>
    <w:rsid w:val="00BD08DF"/>
    <w:rsid w:val="00BD2D29"/>
    <w:rsid w:val="00BD617C"/>
    <w:rsid w:val="00BE782C"/>
    <w:rsid w:val="00BF376F"/>
    <w:rsid w:val="00BF46A6"/>
    <w:rsid w:val="00BF6CAD"/>
    <w:rsid w:val="00BF71FB"/>
    <w:rsid w:val="00C04DBF"/>
    <w:rsid w:val="00C05E4C"/>
    <w:rsid w:val="00C06545"/>
    <w:rsid w:val="00C134AF"/>
    <w:rsid w:val="00C220FC"/>
    <w:rsid w:val="00C24DFA"/>
    <w:rsid w:val="00C24F9D"/>
    <w:rsid w:val="00C30182"/>
    <w:rsid w:val="00C31FC9"/>
    <w:rsid w:val="00C37A63"/>
    <w:rsid w:val="00C42248"/>
    <w:rsid w:val="00C46A36"/>
    <w:rsid w:val="00C47037"/>
    <w:rsid w:val="00C50235"/>
    <w:rsid w:val="00C509E3"/>
    <w:rsid w:val="00C53625"/>
    <w:rsid w:val="00C548BA"/>
    <w:rsid w:val="00C5679D"/>
    <w:rsid w:val="00C57784"/>
    <w:rsid w:val="00C602C1"/>
    <w:rsid w:val="00C63FC0"/>
    <w:rsid w:val="00C66392"/>
    <w:rsid w:val="00C7075D"/>
    <w:rsid w:val="00C73D09"/>
    <w:rsid w:val="00C74895"/>
    <w:rsid w:val="00C74C5E"/>
    <w:rsid w:val="00C82558"/>
    <w:rsid w:val="00C827A2"/>
    <w:rsid w:val="00C82B69"/>
    <w:rsid w:val="00C82C8E"/>
    <w:rsid w:val="00C82CB3"/>
    <w:rsid w:val="00C91B28"/>
    <w:rsid w:val="00C91F3A"/>
    <w:rsid w:val="00C93590"/>
    <w:rsid w:val="00CA31EA"/>
    <w:rsid w:val="00CA5446"/>
    <w:rsid w:val="00CB14E5"/>
    <w:rsid w:val="00CB218D"/>
    <w:rsid w:val="00CB5625"/>
    <w:rsid w:val="00CB5797"/>
    <w:rsid w:val="00CC1C17"/>
    <w:rsid w:val="00CC4F7F"/>
    <w:rsid w:val="00CC5D70"/>
    <w:rsid w:val="00CD09E1"/>
    <w:rsid w:val="00CE1780"/>
    <w:rsid w:val="00CE4913"/>
    <w:rsid w:val="00CE66BD"/>
    <w:rsid w:val="00CE72AE"/>
    <w:rsid w:val="00CF0671"/>
    <w:rsid w:val="00CF247A"/>
    <w:rsid w:val="00CF44AD"/>
    <w:rsid w:val="00CF4D7C"/>
    <w:rsid w:val="00CF4FC0"/>
    <w:rsid w:val="00CF7486"/>
    <w:rsid w:val="00D00637"/>
    <w:rsid w:val="00D1072F"/>
    <w:rsid w:val="00D108A5"/>
    <w:rsid w:val="00D14585"/>
    <w:rsid w:val="00D153C8"/>
    <w:rsid w:val="00D1654E"/>
    <w:rsid w:val="00D17F98"/>
    <w:rsid w:val="00D20EFF"/>
    <w:rsid w:val="00D215B9"/>
    <w:rsid w:val="00D31324"/>
    <w:rsid w:val="00D4386E"/>
    <w:rsid w:val="00D51432"/>
    <w:rsid w:val="00D53ED8"/>
    <w:rsid w:val="00D541A0"/>
    <w:rsid w:val="00D64857"/>
    <w:rsid w:val="00D6493A"/>
    <w:rsid w:val="00D649A5"/>
    <w:rsid w:val="00D66833"/>
    <w:rsid w:val="00D67875"/>
    <w:rsid w:val="00D71E86"/>
    <w:rsid w:val="00D731C6"/>
    <w:rsid w:val="00D745C5"/>
    <w:rsid w:val="00D75327"/>
    <w:rsid w:val="00D77D6B"/>
    <w:rsid w:val="00D80C36"/>
    <w:rsid w:val="00D81A32"/>
    <w:rsid w:val="00D86EE1"/>
    <w:rsid w:val="00D95E90"/>
    <w:rsid w:val="00D96126"/>
    <w:rsid w:val="00DA2FD5"/>
    <w:rsid w:val="00DB4B1C"/>
    <w:rsid w:val="00DB5085"/>
    <w:rsid w:val="00DB619F"/>
    <w:rsid w:val="00DB7211"/>
    <w:rsid w:val="00DC1062"/>
    <w:rsid w:val="00DC132C"/>
    <w:rsid w:val="00DC181A"/>
    <w:rsid w:val="00DC5727"/>
    <w:rsid w:val="00DD43F0"/>
    <w:rsid w:val="00DD44DE"/>
    <w:rsid w:val="00DE09AB"/>
    <w:rsid w:val="00DE1DCC"/>
    <w:rsid w:val="00DE352F"/>
    <w:rsid w:val="00DE4A3F"/>
    <w:rsid w:val="00DE5A99"/>
    <w:rsid w:val="00DF4367"/>
    <w:rsid w:val="00DF7291"/>
    <w:rsid w:val="00E0574A"/>
    <w:rsid w:val="00E1243D"/>
    <w:rsid w:val="00E12742"/>
    <w:rsid w:val="00E146D4"/>
    <w:rsid w:val="00E14815"/>
    <w:rsid w:val="00E21D37"/>
    <w:rsid w:val="00E220ED"/>
    <w:rsid w:val="00E22B44"/>
    <w:rsid w:val="00E306A7"/>
    <w:rsid w:val="00E30ACD"/>
    <w:rsid w:val="00E32735"/>
    <w:rsid w:val="00E34236"/>
    <w:rsid w:val="00E44B88"/>
    <w:rsid w:val="00E60DDB"/>
    <w:rsid w:val="00E65AD9"/>
    <w:rsid w:val="00E66E36"/>
    <w:rsid w:val="00E67F21"/>
    <w:rsid w:val="00E702ED"/>
    <w:rsid w:val="00E709A4"/>
    <w:rsid w:val="00E75917"/>
    <w:rsid w:val="00E772DB"/>
    <w:rsid w:val="00E86012"/>
    <w:rsid w:val="00E860CA"/>
    <w:rsid w:val="00E86BAB"/>
    <w:rsid w:val="00E92962"/>
    <w:rsid w:val="00E94E10"/>
    <w:rsid w:val="00E96743"/>
    <w:rsid w:val="00E96A42"/>
    <w:rsid w:val="00E97497"/>
    <w:rsid w:val="00EA058C"/>
    <w:rsid w:val="00EA16D5"/>
    <w:rsid w:val="00EA49C5"/>
    <w:rsid w:val="00EA6279"/>
    <w:rsid w:val="00EB5027"/>
    <w:rsid w:val="00EB6C87"/>
    <w:rsid w:val="00EC1836"/>
    <w:rsid w:val="00EC2F6E"/>
    <w:rsid w:val="00EC3990"/>
    <w:rsid w:val="00EC484B"/>
    <w:rsid w:val="00EC7E58"/>
    <w:rsid w:val="00ED15FA"/>
    <w:rsid w:val="00ED5C9F"/>
    <w:rsid w:val="00EE050C"/>
    <w:rsid w:val="00EE2113"/>
    <w:rsid w:val="00EE5730"/>
    <w:rsid w:val="00EE6E9A"/>
    <w:rsid w:val="00EF2AC4"/>
    <w:rsid w:val="00EF397E"/>
    <w:rsid w:val="00F0340C"/>
    <w:rsid w:val="00F06F68"/>
    <w:rsid w:val="00F11241"/>
    <w:rsid w:val="00F15E9D"/>
    <w:rsid w:val="00F23FA7"/>
    <w:rsid w:val="00F24C2D"/>
    <w:rsid w:val="00F27BEC"/>
    <w:rsid w:val="00F27D59"/>
    <w:rsid w:val="00F316E1"/>
    <w:rsid w:val="00F32155"/>
    <w:rsid w:val="00F32A81"/>
    <w:rsid w:val="00F40C82"/>
    <w:rsid w:val="00F4197F"/>
    <w:rsid w:val="00F46998"/>
    <w:rsid w:val="00F5382D"/>
    <w:rsid w:val="00F53D9C"/>
    <w:rsid w:val="00F54195"/>
    <w:rsid w:val="00F5462B"/>
    <w:rsid w:val="00F54653"/>
    <w:rsid w:val="00F54FAC"/>
    <w:rsid w:val="00F569DE"/>
    <w:rsid w:val="00F57205"/>
    <w:rsid w:val="00F634AD"/>
    <w:rsid w:val="00F63677"/>
    <w:rsid w:val="00F70658"/>
    <w:rsid w:val="00F7417E"/>
    <w:rsid w:val="00F75B81"/>
    <w:rsid w:val="00F761CA"/>
    <w:rsid w:val="00F804C4"/>
    <w:rsid w:val="00F80C7E"/>
    <w:rsid w:val="00F82F83"/>
    <w:rsid w:val="00F86097"/>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05F"/>
    <w:rsid w:val="00FB298D"/>
    <w:rsid w:val="00FB3171"/>
    <w:rsid w:val="00FB444E"/>
    <w:rsid w:val="00FC1439"/>
    <w:rsid w:val="00FC3F65"/>
    <w:rsid w:val="00FC5007"/>
    <w:rsid w:val="00FC70AD"/>
    <w:rsid w:val="00FC724B"/>
    <w:rsid w:val="00FC7910"/>
    <w:rsid w:val="00FD01E0"/>
    <w:rsid w:val="00FD50FC"/>
    <w:rsid w:val="00FE1627"/>
    <w:rsid w:val="00FE2D4E"/>
    <w:rsid w:val="00FE3F22"/>
    <w:rsid w:val="00FF092F"/>
    <w:rsid w:val="00FF0DA7"/>
    <w:rsid w:val="00FF2B09"/>
    <w:rsid w:val="00FF44E0"/>
    <w:rsid w:val="00FF6C72"/>
    <w:rsid w:val="01014E69"/>
    <w:rsid w:val="01057174"/>
    <w:rsid w:val="0112363F"/>
    <w:rsid w:val="012F41F1"/>
    <w:rsid w:val="0135355E"/>
    <w:rsid w:val="015873C5"/>
    <w:rsid w:val="01596A05"/>
    <w:rsid w:val="015C4E83"/>
    <w:rsid w:val="0167398B"/>
    <w:rsid w:val="01722E9F"/>
    <w:rsid w:val="017600E6"/>
    <w:rsid w:val="017B5688"/>
    <w:rsid w:val="017F5898"/>
    <w:rsid w:val="0185764C"/>
    <w:rsid w:val="01915CC2"/>
    <w:rsid w:val="019F4757"/>
    <w:rsid w:val="01A87DDB"/>
    <w:rsid w:val="01C20BC1"/>
    <w:rsid w:val="02076F1C"/>
    <w:rsid w:val="02353A89"/>
    <w:rsid w:val="023B71ED"/>
    <w:rsid w:val="02443CCC"/>
    <w:rsid w:val="025739FF"/>
    <w:rsid w:val="026E6F9B"/>
    <w:rsid w:val="02880C6E"/>
    <w:rsid w:val="029A7D90"/>
    <w:rsid w:val="029E5063"/>
    <w:rsid w:val="02B63CEC"/>
    <w:rsid w:val="02BF77F6"/>
    <w:rsid w:val="02DF4388"/>
    <w:rsid w:val="02EB0203"/>
    <w:rsid w:val="02EF2692"/>
    <w:rsid w:val="02FC0103"/>
    <w:rsid w:val="031C07A5"/>
    <w:rsid w:val="03351867"/>
    <w:rsid w:val="034445B5"/>
    <w:rsid w:val="03867564"/>
    <w:rsid w:val="03C43552"/>
    <w:rsid w:val="03FF60FC"/>
    <w:rsid w:val="04531FA4"/>
    <w:rsid w:val="046B5540"/>
    <w:rsid w:val="048D195A"/>
    <w:rsid w:val="049A5E25"/>
    <w:rsid w:val="04AE18D1"/>
    <w:rsid w:val="04C80BE4"/>
    <w:rsid w:val="04E92909"/>
    <w:rsid w:val="04F80D9E"/>
    <w:rsid w:val="04FC6AE0"/>
    <w:rsid w:val="05665D07"/>
    <w:rsid w:val="056F1060"/>
    <w:rsid w:val="058F1702"/>
    <w:rsid w:val="05962A91"/>
    <w:rsid w:val="05A23945"/>
    <w:rsid w:val="05B63349"/>
    <w:rsid w:val="05BB6053"/>
    <w:rsid w:val="05BC001D"/>
    <w:rsid w:val="05D90BCF"/>
    <w:rsid w:val="05F72E03"/>
    <w:rsid w:val="064047AA"/>
    <w:rsid w:val="064A0C38"/>
    <w:rsid w:val="06530982"/>
    <w:rsid w:val="065F017B"/>
    <w:rsid w:val="067E27BC"/>
    <w:rsid w:val="068F0ACF"/>
    <w:rsid w:val="06954AF6"/>
    <w:rsid w:val="069637C4"/>
    <w:rsid w:val="06AE129F"/>
    <w:rsid w:val="06C947A0"/>
    <w:rsid w:val="06E42DAF"/>
    <w:rsid w:val="070954E4"/>
    <w:rsid w:val="070B300A"/>
    <w:rsid w:val="07153AA1"/>
    <w:rsid w:val="072D20A4"/>
    <w:rsid w:val="073B420D"/>
    <w:rsid w:val="076068CF"/>
    <w:rsid w:val="07746E01"/>
    <w:rsid w:val="077706A0"/>
    <w:rsid w:val="0788352A"/>
    <w:rsid w:val="079B25E0"/>
    <w:rsid w:val="07A31495"/>
    <w:rsid w:val="07B44CD1"/>
    <w:rsid w:val="07C35693"/>
    <w:rsid w:val="07CD4764"/>
    <w:rsid w:val="07D71DC7"/>
    <w:rsid w:val="07EC6998"/>
    <w:rsid w:val="08326375"/>
    <w:rsid w:val="08347DF8"/>
    <w:rsid w:val="08397703"/>
    <w:rsid w:val="085A5FF7"/>
    <w:rsid w:val="08602DD3"/>
    <w:rsid w:val="08901A19"/>
    <w:rsid w:val="08955281"/>
    <w:rsid w:val="08964B56"/>
    <w:rsid w:val="08BA0E0D"/>
    <w:rsid w:val="091A12E3"/>
    <w:rsid w:val="0937357F"/>
    <w:rsid w:val="09383E5F"/>
    <w:rsid w:val="093920B1"/>
    <w:rsid w:val="093F343F"/>
    <w:rsid w:val="094B3E02"/>
    <w:rsid w:val="095A5B83"/>
    <w:rsid w:val="098D7D07"/>
    <w:rsid w:val="09A17C38"/>
    <w:rsid w:val="09A80FE4"/>
    <w:rsid w:val="09A909AA"/>
    <w:rsid w:val="09D167EF"/>
    <w:rsid w:val="0A052B89"/>
    <w:rsid w:val="0A2D3298"/>
    <w:rsid w:val="0A326B00"/>
    <w:rsid w:val="0A3D35AB"/>
    <w:rsid w:val="0A4B38E8"/>
    <w:rsid w:val="0A542106"/>
    <w:rsid w:val="0A6C4667"/>
    <w:rsid w:val="0ABF0394"/>
    <w:rsid w:val="0AC97464"/>
    <w:rsid w:val="0AF049F1"/>
    <w:rsid w:val="0AFA13CC"/>
    <w:rsid w:val="0B081D3A"/>
    <w:rsid w:val="0B0D0621"/>
    <w:rsid w:val="0B212DFC"/>
    <w:rsid w:val="0B2360D1"/>
    <w:rsid w:val="0B2C7DE0"/>
    <w:rsid w:val="0B2D79F3"/>
    <w:rsid w:val="0B566286"/>
    <w:rsid w:val="0B5A00BC"/>
    <w:rsid w:val="0B7078E0"/>
    <w:rsid w:val="0B9C06D5"/>
    <w:rsid w:val="0BA47589"/>
    <w:rsid w:val="0BB53545"/>
    <w:rsid w:val="0BBE711B"/>
    <w:rsid w:val="0BC1638D"/>
    <w:rsid w:val="0BCB0FBA"/>
    <w:rsid w:val="0BD47173"/>
    <w:rsid w:val="0BEF4CA9"/>
    <w:rsid w:val="0BFE4EEC"/>
    <w:rsid w:val="0C1B47F2"/>
    <w:rsid w:val="0C22507E"/>
    <w:rsid w:val="0C4072B2"/>
    <w:rsid w:val="0C4264AA"/>
    <w:rsid w:val="0C430B50"/>
    <w:rsid w:val="0C4A313A"/>
    <w:rsid w:val="0C4F1BEB"/>
    <w:rsid w:val="0C590374"/>
    <w:rsid w:val="0C6157E5"/>
    <w:rsid w:val="0C6531BD"/>
    <w:rsid w:val="0C831895"/>
    <w:rsid w:val="0CB8153E"/>
    <w:rsid w:val="0CFB58CF"/>
    <w:rsid w:val="0CFD1647"/>
    <w:rsid w:val="0D224C0A"/>
    <w:rsid w:val="0D4234FE"/>
    <w:rsid w:val="0D466B4A"/>
    <w:rsid w:val="0D474670"/>
    <w:rsid w:val="0D54693D"/>
    <w:rsid w:val="0D707E87"/>
    <w:rsid w:val="0D7D0092"/>
    <w:rsid w:val="0D8458C4"/>
    <w:rsid w:val="0DA815B3"/>
    <w:rsid w:val="0DB25CBE"/>
    <w:rsid w:val="0DB60ADD"/>
    <w:rsid w:val="0DB63633"/>
    <w:rsid w:val="0DF742E8"/>
    <w:rsid w:val="0E1739B8"/>
    <w:rsid w:val="0E667E21"/>
    <w:rsid w:val="0E812471"/>
    <w:rsid w:val="0EC87A33"/>
    <w:rsid w:val="0EFE3455"/>
    <w:rsid w:val="0F2C6214"/>
    <w:rsid w:val="0F380715"/>
    <w:rsid w:val="0F403A6D"/>
    <w:rsid w:val="0F4C7918"/>
    <w:rsid w:val="0F6459AD"/>
    <w:rsid w:val="0FE10DAC"/>
    <w:rsid w:val="0FFA00C0"/>
    <w:rsid w:val="10034137"/>
    <w:rsid w:val="10090F42"/>
    <w:rsid w:val="102D2243"/>
    <w:rsid w:val="103A226A"/>
    <w:rsid w:val="1054157E"/>
    <w:rsid w:val="10607C4F"/>
    <w:rsid w:val="10625C40"/>
    <w:rsid w:val="106E6418"/>
    <w:rsid w:val="10916ABF"/>
    <w:rsid w:val="10BE10ED"/>
    <w:rsid w:val="10D164ED"/>
    <w:rsid w:val="10D40911"/>
    <w:rsid w:val="10F90377"/>
    <w:rsid w:val="11323C4E"/>
    <w:rsid w:val="114A2F56"/>
    <w:rsid w:val="11576C9F"/>
    <w:rsid w:val="116003F7"/>
    <w:rsid w:val="11756534"/>
    <w:rsid w:val="117804D8"/>
    <w:rsid w:val="117F262B"/>
    <w:rsid w:val="11DC5B01"/>
    <w:rsid w:val="11E45716"/>
    <w:rsid w:val="12067AF4"/>
    <w:rsid w:val="12130FC5"/>
    <w:rsid w:val="121C256F"/>
    <w:rsid w:val="12411FD6"/>
    <w:rsid w:val="12413489"/>
    <w:rsid w:val="127C4DBC"/>
    <w:rsid w:val="12802AFE"/>
    <w:rsid w:val="12881BDA"/>
    <w:rsid w:val="1299596E"/>
    <w:rsid w:val="12D71D5F"/>
    <w:rsid w:val="12DA0646"/>
    <w:rsid w:val="12E806A4"/>
    <w:rsid w:val="131274CE"/>
    <w:rsid w:val="13147343"/>
    <w:rsid w:val="132E5BB0"/>
    <w:rsid w:val="13566748"/>
    <w:rsid w:val="135F0966"/>
    <w:rsid w:val="13622204"/>
    <w:rsid w:val="137F2DB6"/>
    <w:rsid w:val="13830D28"/>
    <w:rsid w:val="13AF2F6F"/>
    <w:rsid w:val="13CB2427"/>
    <w:rsid w:val="14184FB8"/>
    <w:rsid w:val="14295051"/>
    <w:rsid w:val="14572C2B"/>
    <w:rsid w:val="145E0C1D"/>
    <w:rsid w:val="1461426A"/>
    <w:rsid w:val="14DA11B3"/>
    <w:rsid w:val="14DC1B42"/>
    <w:rsid w:val="14EA24B1"/>
    <w:rsid w:val="14FB2910"/>
    <w:rsid w:val="14FB46BE"/>
    <w:rsid w:val="15082937"/>
    <w:rsid w:val="151B7FB7"/>
    <w:rsid w:val="154716B1"/>
    <w:rsid w:val="15553179"/>
    <w:rsid w:val="155913E5"/>
    <w:rsid w:val="156C1118"/>
    <w:rsid w:val="158C0C3E"/>
    <w:rsid w:val="159E7D48"/>
    <w:rsid w:val="15AF54A9"/>
    <w:rsid w:val="15CC7E09"/>
    <w:rsid w:val="15E6296D"/>
    <w:rsid w:val="15E96C0C"/>
    <w:rsid w:val="16072429"/>
    <w:rsid w:val="16104199"/>
    <w:rsid w:val="16300397"/>
    <w:rsid w:val="163559AE"/>
    <w:rsid w:val="16557DFE"/>
    <w:rsid w:val="166748E1"/>
    <w:rsid w:val="166C5148"/>
    <w:rsid w:val="167B6427"/>
    <w:rsid w:val="16AC3456"/>
    <w:rsid w:val="16B27D38"/>
    <w:rsid w:val="16D36F75"/>
    <w:rsid w:val="16F2564D"/>
    <w:rsid w:val="16F70EB5"/>
    <w:rsid w:val="17017F86"/>
    <w:rsid w:val="173949CE"/>
    <w:rsid w:val="175207E1"/>
    <w:rsid w:val="17654071"/>
    <w:rsid w:val="17AE3C6A"/>
    <w:rsid w:val="17B83E89"/>
    <w:rsid w:val="17C0574B"/>
    <w:rsid w:val="17D77080"/>
    <w:rsid w:val="17DE3E23"/>
    <w:rsid w:val="181141F9"/>
    <w:rsid w:val="18187335"/>
    <w:rsid w:val="182B52BA"/>
    <w:rsid w:val="184C3483"/>
    <w:rsid w:val="188B3569"/>
    <w:rsid w:val="18B154E1"/>
    <w:rsid w:val="18D97ACF"/>
    <w:rsid w:val="18F25DD8"/>
    <w:rsid w:val="19061883"/>
    <w:rsid w:val="190C6A04"/>
    <w:rsid w:val="192D6E10"/>
    <w:rsid w:val="1930691F"/>
    <w:rsid w:val="193E101D"/>
    <w:rsid w:val="19406B43"/>
    <w:rsid w:val="19472499"/>
    <w:rsid w:val="19876E02"/>
    <w:rsid w:val="198A6011"/>
    <w:rsid w:val="198D78AF"/>
    <w:rsid w:val="198F3627"/>
    <w:rsid w:val="19AE61A3"/>
    <w:rsid w:val="19D21363"/>
    <w:rsid w:val="19EC0A79"/>
    <w:rsid w:val="1A051B3B"/>
    <w:rsid w:val="1A22449B"/>
    <w:rsid w:val="1A2F1CFF"/>
    <w:rsid w:val="1A352420"/>
    <w:rsid w:val="1A3A17E5"/>
    <w:rsid w:val="1A413C4F"/>
    <w:rsid w:val="1A5F1A3D"/>
    <w:rsid w:val="1A6256EF"/>
    <w:rsid w:val="1A6528FE"/>
    <w:rsid w:val="1A835004"/>
    <w:rsid w:val="1A91517D"/>
    <w:rsid w:val="1A92257F"/>
    <w:rsid w:val="1A951111"/>
    <w:rsid w:val="1A952EBF"/>
    <w:rsid w:val="1A954C6D"/>
    <w:rsid w:val="1AC437A4"/>
    <w:rsid w:val="1ACB068F"/>
    <w:rsid w:val="1AD339E7"/>
    <w:rsid w:val="1AE17D15"/>
    <w:rsid w:val="1AEC1DBB"/>
    <w:rsid w:val="1AFC4CEC"/>
    <w:rsid w:val="1B2C7D7E"/>
    <w:rsid w:val="1B4B17D0"/>
    <w:rsid w:val="1B542D7A"/>
    <w:rsid w:val="1B7B0307"/>
    <w:rsid w:val="1B813443"/>
    <w:rsid w:val="1B8A054A"/>
    <w:rsid w:val="1B9452DC"/>
    <w:rsid w:val="1B950C9D"/>
    <w:rsid w:val="1BA02D05"/>
    <w:rsid w:val="1BA61F6F"/>
    <w:rsid w:val="1BB11F7A"/>
    <w:rsid w:val="1BB2184F"/>
    <w:rsid w:val="1BC7354C"/>
    <w:rsid w:val="1BD25A4D"/>
    <w:rsid w:val="1BE94919"/>
    <w:rsid w:val="1C093B64"/>
    <w:rsid w:val="1C5D460A"/>
    <w:rsid w:val="1C63029E"/>
    <w:rsid w:val="1C646FED"/>
    <w:rsid w:val="1C6B037B"/>
    <w:rsid w:val="1C715A71"/>
    <w:rsid w:val="1C8E085E"/>
    <w:rsid w:val="1C9E568D"/>
    <w:rsid w:val="1CA52637"/>
    <w:rsid w:val="1CA7512B"/>
    <w:rsid w:val="1CAB4C1C"/>
    <w:rsid w:val="1CAC2742"/>
    <w:rsid w:val="1CC10589"/>
    <w:rsid w:val="1CC921E7"/>
    <w:rsid w:val="1D0B1216"/>
    <w:rsid w:val="1D0E0D07"/>
    <w:rsid w:val="1D117AEA"/>
    <w:rsid w:val="1D1C4205"/>
    <w:rsid w:val="1D24677C"/>
    <w:rsid w:val="1D444EB6"/>
    <w:rsid w:val="1D5F77B4"/>
    <w:rsid w:val="1D807E56"/>
    <w:rsid w:val="1DA840EB"/>
    <w:rsid w:val="1DCD4F94"/>
    <w:rsid w:val="1DDE2DCF"/>
    <w:rsid w:val="1DE06B47"/>
    <w:rsid w:val="1DF30DE8"/>
    <w:rsid w:val="1DF3687A"/>
    <w:rsid w:val="1DF83E22"/>
    <w:rsid w:val="1DFC3255"/>
    <w:rsid w:val="1E1D46AD"/>
    <w:rsid w:val="1E3660B5"/>
    <w:rsid w:val="1E3814E9"/>
    <w:rsid w:val="1E3C1BD7"/>
    <w:rsid w:val="1E42510C"/>
    <w:rsid w:val="1E4531C0"/>
    <w:rsid w:val="1E746D5F"/>
    <w:rsid w:val="1E890F8D"/>
    <w:rsid w:val="1E9811D0"/>
    <w:rsid w:val="1EA25BAA"/>
    <w:rsid w:val="1EB83620"/>
    <w:rsid w:val="1EBD4792"/>
    <w:rsid w:val="1EEC5078"/>
    <w:rsid w:val="1F29350C"/>
    <w:rsid w:val="1F505606"/>
    <w:rsid w:val="1F5275D0"/>
    <w:rsid w:val="1F651806"/>
    <w:rsid w:val="1FBA5176"/>
    <w:rsid w:val="1FBE6A14"/>
    <w:rsid w:val="1FCB2EDF"/>
    <w:rsid w:val="200A3A07"/>
    <w:rsid w:val="201A2AFF"/>
    <w:rsid w:val="203A2CE5"/>
    <w:rsid w:val="203B5FCA"/>
    <w:rsid w:val="20401B1F"/>
    <w:rsid w:val="206F5A4D"/>
    <w:rsid w:val="207672EF"/>
    <w:rsid w:val="20847C5E"/>
    <w:rsid w:val="208539D6"/>
    <w:rsid w:val="20C16461"/>
    <w:rsid w:val="20C52024"/>
    <w:rsid w:val="20EC75B1"/>
    <w:rsid w:val="20ED2E58"/>
    <w:rsid w:val="20FF5536"/>
    <w:rsid w:val="2130749E"/>
    <w:rsid w:val="21367194"/>
    <w:rsid w:val="21617F9F"/>
    <w:rsid w:val="216A34B2"/>
    <w:rsid w:val="216C5719"/>
    <w:rsid w:val="21863561"/>
    <w:rsid w:val="218965AC"/>
    <w:rsid w:val="218D2B42"/>
    <w:rsid w:val="21CD73E2"/>
    <w:rsid w:val="21D120F1"/>
    <w:rsid w:val="22561186"/>
    <w:rsid w:val="226F2197"/>
    <w:rsid w:val="227E692E"/>
    <w:rsid w:val="228F4698"/>
    <w:rsid w:val="22AD2D70"/>
    <w:rsid w:val="22BB723B"/>
    <w:rsid w:val="22D447A0"/>
    <w:rsid w:val="22D84291"/>
    <w:rsid w:val="22E5250A"/>
    <w:rsid w:val="22E744D4"/>
    <w:rsid w:val="22E91FFA"/>
    <w:rsid w:val="23076924"/>
    <w:rsid w:val="23146520"/>
    <w:rsid w:val="23205778"/>
    <w:rsid w:val="23425BAE"/>
    <w:rsid w:val="234C07DB"/>
    <w:rsid w:val="234C2589"/>
    <w:rsid w:val="23585502"/>
    <w:rsid w:val="23596C26"/>
    <w:rsid w:val="238E2BA1"/>
    <w:rsid w:val="23957A8C"/>
    <w:rsid w:val="239767DA"/>
    <w:rsid w:val="23DB14C5"/>
    <w:rsid w:val="23EB4261"/>
    <w:rsid w:val="23F549CE"/>
    <w:rsid w:val="24042E63"/>
    <w:rsid w:val="2407184C"/>
    <w:rsid w:val="24154F02"/>
    <w:rsid w:val="241C24D2"/>
    <w:rsid w:val="24280211"/>
    <w:rsid w:val="243C25FD"/>
    <w:rsid w:val="24456480"/>
    <w:rsid w:val="24577437"/>
    <w:rsid w:val="24584540"/>
    <w:rsid w:val="24635A04"/>
    <w:rsid w:val="24651B54"/>
    <w:rsid w:val="2465695F"/>
    <w:rsid w:val="2466767A"/>
    <w:rsid w:val="246851A0"/>
    <w:rsid w:val="248A15BB"/>
    <w:rsid w:val="24E0567E"/>
    <w:rsid w:val="25256AF7"/>
    <w:rsid w:val="25276E09"/>
    <w:rsid w:val="254B663C"/>
    <w:rsid w:val="25512561"/>
    <w:rsid w:val="255D409B"/>
    <w:rsid w:val="2561056D"/>
    <w:rsid w:val="25652EDE"/>
    <w:rsid w:val="25706A02"/>
    <w:rsid w:val="257C7D1D"/>
    <w:rsid w:val="25832DF9"/>
    <w:rsid w:val="25981AB5"/>
    <w:rsid w:val="25D0124F"/>
    <w:rsid w:val="25F0369F"/>
    <w:rsid w:val="25F0544D"/>
    <w:rsid w:val="25F969F8"/>
    <w:rsid w:val="25FF38E2"/>
    <w:rsid w:val="25FF7D86"/>
    <w:rsid w:val="260E7FC9"/>
    <w:rsid w:val="260F6C7E"/>
    <w:rsid w:val="26154EB4"/>
    <w:rsid w:val="262125EA"/>
    <w:rsid w:val="26296BB1"/>
    <w:rsid w:val="262D78EB"/>
    <w:rsid w:val="263C0C69"/>
    <w:rsid w:val="263F3C7D"/>
    <w:rsid w:val="26451C3D"/>
    <w:rsid w:val="2657371E"/>
    <w:rsid w:val="265D18B9"/>
    <w:rsid w:val="267563EC"/>
    <w:rsid w:val="267C4F33"/>
    <w:rsid w:val="26AC3A6A"/>
    <w:rsid w:val="26EB3CAB"/>
    <w:rsid w:val="26F45411"/>
    <w:rsid w:val="26FB22FC"/>
    <w:rsid w:val="27150C57"/>
    <w:rsid w:val="271B3376"/>
    <w:rsid w:val="2753038A"/>
    <w:rsid w:val="27764078"/>
    <w:rsid w:val="27BA1B55"/>
    <w:rsid w:val="27C43035"/>
    <w:rsid w:val="27CA60F4"/>
    <w:rsid w:val="27E234BC"/>
    <w:rsid w:val="27E85AF1"/>
    <w:rsid w:val="282B09BF"/>
    <w:rsid w:val="2864551A"/>
    <w:rsid w:val="2874680A"/>
    <w:rsid w:val="287E44DE"/>
    <w:rsid w:val="28A6098D"/>
    <w:rsid w:val="28BF1224"/>
    <w:rsid w:val="28C929C1"/>
    <w:rsid w:val="28D42E04"/>
    <w:rsid w:val="28DB0637"/>
    <w:rsid w:val="28E15521"/>
    <w:rsid w:val="28F17E5A"/>
    <w:rsid w:val="28F214DC"/>
    <w:rsid w:val="28F74410"/>
    <w:rsid w:val="28F96D0F"/>
    <w:rsid w:val="28FB4835"/>
    <w:rsid w:val="290A4A78"/>
    <w:rsid w:val="292E4C0A"/>
    <w:rsid w:val="29332221"/>
    <w:rsid w:val="29345F99"/>
    <w:rsid w:val="294206B6"/>
    <w:rsid w:val="295220BC"/>
    <w:rsid w:val="29720EDB"/>
    <w:rsid w:val="29934A6D"/>
    <w:rsid w:val="299A1C85"/>
    <w:rsid w:val="29B6075C"/>
    <w:rsid w:val="29C64FDC"/>
    <w:rsid w:val="29DA6B0B"/>
    <w:rsid w:val="29FA4AED"/>
    <w:rsid w:val="2A093B18"/>
    <w:rsid w:val="2A0E67EA"/>
    <w:rsid w:val="2A1C2D12"/>
    <w:rsid w:val="2A24600D"/>
    <w:rsid w:val="2A36189D"/>
    <w:rsid w:val="2A53244F"/>
    <w:rsid w:val="2A5C7555"/>
    <w:rsid w:val="2A691C72"/>
    <w:rsid w:val="2A8D7B4E"/>
    <w:rsid w:val="2AA1765E"/>
    <w:rsid w:val="2AA44A58"/>
    <w:rsid w:val="2AA607D0"/>
    <w:rsid w:val="2AB23619"/>
    <w:rsid w:val="2ABD245A"/>
    <w:rsid w:val="2AC05D36"/>
    <w:rsid w:val="2AC31382"/>
    <w:rsid w:val="2AC375D4"/>
    <w:rsid w:val="2AC54F7D"/>
    <w:rsid w:val="2ACF7D27"/>
    <w:rsid w:val="2AD104E2"/>
    <w:rsid w:val="2B094659"/>
    <w:rsid w:val="2B412386"/>
    <w:rsid w:val="2B41674B"/>
    <w:rsid w:val="2B491101"/>
    <w:rsid w:val="2B51698E"/>
    <w:rsid w:val="2B5B780D"/>
    <w:rsid w:val="2B5F57B4"/>
    <w:rsid w:val="2B6F5066"/>
    <w:rsid w:val="2B876854"/>
    <w:rsid w:val="2BB34FD2"/>
    <w:rsid w:val="2BC1206B"/>
    <w:rsid w:val="2BCA04EF"/>
    <w:rsid w:val="2BD15D21"/>
    <w:rsid w:val="2BF13CCD"/>
    <w:rsid w:val="2BFD6B16"/>
    <w:rsid w:val="2C105C8C"/>
    <w:rsid w:val="2C1B6F9C"/>
    <w:rsid w:val="2C375EC5"/>
    <w:rsid w:val="2C4402A1"/>
    <w:rsid w:val="2C640943"/>
    <w:rsid w:val="2C6E3570"/>
    <w:rsid w:val="2C714E0E"/>
    <w:rsid w:val="2C82701B"/>
    <w:rsid w:val="2CA35449"/>
    <w:rsid w:val="2CA84CD4"/>
    <w:rsid w:val="2CE10D2D"/>
    <w:rsid w:val="2CEA687B"/>
    <w:rsid w:val="2CF00429"/>
    <w:rsid w:val="2D0143E4"/>
    <w:rsid w:val="2D1633EB"/>
    <w:rsid w:val="2D1F1C57"/>
    <w:rsid w:val="2D345514"/>
    <w:rsid w:val="2D3E73E6"/>
    <w:rsid w:val="2D5819A5"/>
    <w:rsid w:val="2D5E1836"/>
    <w:rsid w:val="2D744BB6"/>
    <w:rsid w:val="2D9B65E7"/>
    <w:rsid w:val="2DA10859"/>
    <w:rsid w:val="2DCA3B5A"/>
    <w:rsid w:val="2DD613CD"/>
    <w:rsid w:val="2DD65871"/>
    <w:rsid w:val="2DDE64D3"/>
    <w:rsid w:val="2DE154E4"/>
    <w:rsid w:val="2DE16C1F"/>
    <w:rsid w:val="2DED382E"/>
    <w:rsid w:val="2DF47AA5"/>
    <w:rsid w:val="2DF81343"/>
    <w:rsid w:val="2E027D31"/>
    <w:rsid w:val="2E163EBF"/>
    <w:rsid w:val="2E1B14D5"/>
    <w:rsid w:val="2E1B2EA1"/>
    <w:rsid w:val="2E2B796A"/>
    <w:rsid w:val="2E395380"/>
    <w:rsid w:val="2E4006BA"/>
    <w:rsid w:val="2E63511A"/>
    <w:rsid w:val="2E636360"/>
    <w:rsid w:val="2E6547CC"/>
    <w:rsid w:val="2E8452CD"/>
    <w:rsid w:val="2EB35320"/>
    <w:rsid w:val="2EE6563F"/>
    <w:rsid w:val="2EF830D5"/>
    <w:rsid w:val="2F01691D"/>
    <w:rsid w:val="2F0C48D7"/>
    <w:rsid w:val="2F111D48"/>
    <w:rsid w:val="2F195256"/>
    <w:rsid w:val="2F283EAA"/>
    <w:rsid w:val="2F317872"/>
    <w:rsid w:val="2F3F0C54"/>
    <w:rsid w:val="2F407445"/>
    <w:rsid w:val="2F4615DA"/>
    <w:rsid w:val="2F46590D"/>
    <w:rsid w:val="2F7B0FB8"/>
    <w:rsid w:val="2F810850"/>
    <w:rsid w:val="2FA71273"/>
    <w:rsid w:val="2FAD0853"/>
    <w:rsid w:val="2FAD1FC1"/>
    <w:rsid w:val="2FB40713"/>
    <w:rsid w:val="2FCA6D0F"/>
    <w:rsid w:val="2FED0C50"/>
    <w:rsid w:val="30085A89"/>
    <w:rsid w:val="30444D13"/>
    <w:rsid w:val="30564A47"/>
    <w:rsid w:val="30590093"/>
    <w:rsid w:val="305F1B4D"/>
    <w:rsid w:val="30662EDC"/>
    <w:rsid w:val="309A2B85"/>
    <w:rsid w:val="309E2DC2"/>
    <w:rsid w:val="30B31E99"/>
    <w:rsid w:val="30D065A7"/>
    <w:rsid w:val="30DC4F4C"/>
    <w:rsid w:val="30ED2B9B"/>
    <w:rsid w:val="310821E5"/>
    <w:rsid w:val="31197749"/>
    <w:rsid w:val="315947EF"/>
    <w:rsid w:val="31A37635"/>
    <w:rsid w:val="31AF440F"/>
    <w:rsid w:val="32131649"/>
    <w:rsid w:val="321626E0"/>
    <w:rsid w:val="321973C9"/>
    <w:rsid w:val="323B0398"/>
    <w:rsid w:val="324A2389"/>
    <w:rsid w:val="325D030E"/>
    <w:rsid w:val="32691053"/>
    <w:rsid w:val="327318E0"/>
    <w:rsid w:val="32A379BA"/>
    <w:rsid w:val="32A538A5"/>
    <w:rsid w:val="32B51EF8"/>
    <w:rsid w:val="32CF509C"/>
    <w:rsid w:val="330E360D"/>
    <w:rsid w:val="33105381"/>
    <w:rsid w:val="332901F1"/>
    <w:rsid w:val="332B214E"/>
    <w:rsid w:val="33492641"/>
    <w:rsid w:val="335747AC"/>
    <w:rsid w:val="336F6F2E"/>
    <w:rsid w:val="339F04B3"/>
    <w:rsid w:val="33B37D2E"/>
    <w:rsid w:val="33B95A18"/>
    <w:rsid w:val="33C06BFF"/>
    <w:rsid w:val="33DD7B99"/>
    <w:rsid w:val="33E16D1D"/>
    <w:rsid w:val="33E50919"/>
    <w:rsid w:val="33EC7B9C"/>
    <w:rsid w:val="344C23E9"/>
    <w:rsid w:val="34675474"/>
    <w:rsid w:val="34733E19"/>
    <w:rsid w:val="34763909"/>
    <w:rsid w:val="348F2D94"/>
    <w:rsid w:val="349124F1"/>
    <w:rsid w:val="349D0E96"/>
    <w:rsid w:val="34A915E9"/>
    <w:rsid w:val="34BD5094"/>
    <w:rsid w:val="34C61E47"/>
    <w:rsid w:val="34CA155F"/>
    <w:rsid w:val="34D36666"/>
    <w:rsid w:val="34F051F3"/>
    <w:rsid w:val="34F76B67"/>
    <w:rsid w:val="352620DC"/>
    <w:rsid w:val="354066B2"/>
    <w:rsid w:val="35660394"/>
    <w:rsid w:val="35831E3A"/>
    <w:rsid w:val="359C114E"/>
    <w:rsid w:val="35B46497"/>
    <w:rsid w:val="35B54FC1"/>
    <w:rsid w:val="35D208A2"/>
    <w:rsid w:val="35D84564"/>
    <w:rsid w:val="35E054DE"/>
    <w:rsid w:val="35E36D7D"/>
    <w:rsid w:val="35E5310F"/>
    <w:rsid w:val="35EF5721"/>
    <w:rsid w:val="35EF74CF"/>
    <w:rsid w:val="35F9034E"/>
    <w:rsid w:val="36097A13"/>
    <w:rsid w:val="36114112"/>
    <w:rsid w:val="36154A5C"/>
    <w:rsid w:val="363260B2"/>
    <w:rsid w:val="36484E32"/>
    <w:rsid w:val="36581519"/>
    <w:rsid w:val="3661430F"/>
    <w:rsid w:val="366F0610"/>
    <w:rsid w:val="36780A8B"/>
    <w:rsid w:val="368F0CB2"/>
    <w:rsid w:val="369D587E"/>
    <w:rsid w:val="36C97D20"/>
    <w:rsid w:val="36CF1D5D"/>
    <w:rsid w:val="36CF7301"/>
    <w:rsid w:val="36DB7A54"/>
    <w:rsid w:val="36EC1C61"/>
    <w:rsid w:val="3709636F"/>
    <w:rsid w:val="370F3BF6"/>
    <w:rsid w:val="371D28E3"/>
    <w:rsid w:val="375D1E78"/>
    <w:rsid w:val="37904CE2"/>
    <w:rsid w:val="37AA1512"/>
    <w:rsid w:val="37AA5E95"/>
    <w:rsid w:val="37AC319E"/>
    <w:rsid w:val="37C91FA2"/>
    <w:rsid w:val="37D90CBA"/>
    <w:rsid w:val="37DF17C6"/>
    <w:rsid w:val="37E47653"/>
    <w:rsid w:val="37FB1284"/>
    <w:rsid w:val="37FE6C27"/>
    <w:rsid w:val="381C30E9"/>
    <w:rsid w:val="381D7397"/>
    <w:rsid w:val="382947EF"/>
    <w:rsid w:val="382B22F4"/>
    <w:rsid w:val="38563836"/>
    <w:rsid w:val="386C3059"/>
    <w:rsid w:val="388D1222"/>
    <w:rsid w:val="38991974"/>
    <w:rsid w:val="389D69AD"/>
    <w:rsid w:val="38A345A1"/>
    <w:rsid w:val="38D96215"/>
    <w:rsid w:val="38EC7CF6"/>
    <w:rsid w:val="38F01E0F"/>
    <w:rsid w:val="39293004"/>
    <w:rsid w:val="3930052B"/>
    <w:rsid w:val="393336C0"/>
    <w:rsid w:val="393671C3"/>
    <w:rsid w:val="394538AA"/>
    <w:rsid w:val="394C2E8B"/>
    <w:rsid w:val="39761CB6"/>
    <w:rsid w:val="397A79F8"/>
    <w:rsid w:val="397D3044"/>
    <w:rsid w:val="39820C37"/>
    <w:rsid w:val="39822409"/>
    <w:rsid w:val="39882115"/>
    <w:rsid w:val="39C173D5"/>
    <w:rsid w:val="39D8471E"/>
    <w:rsid w:val="39DF5AAD"/>
    <w:rsid w:val="39E10D60"/>
    <w:rsid w:val="3A137505"/>
    <w:rsid w:val="3A203377"/>
    <w:rsid w:val="3A4A73CA"/>
    <w:rsid w:val="3A8C79E3"/>
    <w:rsid w:val="3A960861"/>
    <w:rsid w:val="3ADC54E1"/>
    <w:rsid w:val="3AF31810"/>
    <w:rsid w:val="3B003F2D"/>
    <w:rsid w:val="3B11613A"/>
    <w:rsid w:val="3B131020"/>
    <w:rsid w:val="3B3D6F2F"/>
    <w:rsid w:val="3B4402BD"/>
    <w:rsid w:val="3B954675"/>
    <w:rsid w:val="3B97548F"/>
    <w:rsid w:val="3BAC697F"/>
    <w:rsid w:val="3BD258C9"/>
    <w:rsid w:val="3BF43905"/>
    <w:rsid w:val="3BFC5E74"/>
    <w:rsid w:val="3C0059BB"/>
    <w:rsid w:val="3C5A58BF"/>
    <w:rsid w:val="3C5F3E33"/>
    <w:rsid w:val="3C6E4EC6"/>
    <w:rsid w:val="3C7078E6"/>
    <w:rsid w:val="3C88242C"/>
    <w:rsid w:val="3C8D0477"/>
    <w:rsid w:val="3C9012E0"/>
    <w:rsid w:val="3C9C5ED7"/>
    <w:rsid w:val="3CB94393"/>
    <w:rsid w:val="3CCD3C8C"/>
    <w:rsid w:val="3D0970E5"/>
    <w:rsid w:val="3D1D2B74"/>
    <w:rsid w:val="3D255ECD"/>
    <w:rsid w:val="3D2F28A7"/>
    <w:rsid w:val="3D3E2AEA"/>
    <w:rsid w:val="3D485717"/>
    <w:rsid w:val="3D502D9B"/>
    <w:rsid w:val="3D5347E8"/>
    <w:rsid w:val="3D600CB3"/>
    <w:rsid w:val="3D6A78CE"/>
    <w:rsid w:val="3D74475E"/>
    <w:rsid w:val="3D7D7AB7"/>
    <w:rsid w:val="3D8161D7"/>
    <w:rsid w:val="3D9077EA"/>
    <w:rsid w:val="3D9F17DB"/>
    <w:rsid w:val="3DB334D8"/>
    <w:rsid w:val="3DCB6A74"/>
    <w:rsid w:val="3DD36D91"/>
    <w:rsid w:val="3DE21001"/>
    <w:rsid w:val="3DFD7F8F"/>
    <w:rsid w:val="3E253EAF"/>
    <w:rsid w:val="3E642A25"/>
    <w:rsid w:val="3E9450B8"/>
    <w:rsid w:val="3EA66B99"/>
    <w:rsid w:val="3EC60FE9"/>
    <w:rsid w:val="3F1E7077"/>
    <w:rsid w:val="3F23643C"/>
    <w:rsid w:val="3F380964"/>
    <w:rsid w:val="3F593C0C"/>
    <w:rsid w:val="3F5E4365"/>
    <w:rsid w:val="3F830C89"/>
    <w:rsid w:val="3FBE7F13"/>
    <w:rsid w:val="3FE47979"/>
    <w:rsid w:val="3FE77469"/>
    <w:rsid w:val="3FFF2A05"/>
    <w:rsid w:val="400D6770"/>
    <w:rsid w:val="40334D31"/>
    <w:rsid w:val="40AB45C6"/>
    <w:rsid w:val="40AE7F87"/>
    <w:rsid w:val="40D42350"/>
    <w:rsid w:val="40D55514"/>
    <w:rsid w:val="410339D7"/>
    <w:rsid w:val="4105229D"/>
    <w:rsid w:val="41214BFD"/>
    <w:rsid w:val="412D35A2"/>
    <w:rsid w:val="415470E2"/>
    <w:rsid w:val="41596343"/>
    <w:rsid w:val="416E38FB"/>
    <w:rsid w:val="41A1116B"/>
    <w:rsid w:val="41AF5742"/>
    <w:rsid w:val="41BB759E"/>
    <w:rsid w:val="41F8770C"/>
    <w:rsid w:val="42350960"/>
    <w:rsid w:val="42435353"/>
    <w:rsid w:val="425608D6"/>
    <w:rsid w:val="42664FBD"/>
    <w:rsid w:val="426F0BAA"/>
    <w:rsid w:val="42734FE4"/>
    <w:rsid w:val="42A41642"/>
    <w:rsid w:val="42B740A7"/>
    <w:rsid w:val="42C035BF"/>
    <w:rsid w:val="42CD2946"/>
    <w:rsid w:val="42EA75D5"/>
    <w:rsid w:val="42FC216C"/>
    <w:rsid w:val="42FF3315"/>
    <w:rsid w:val="43087E22"/>
    <w:rsid w:val="43176F64"/>
    <w:rsid w:val="431D7E8C"/>
    <w:rsid w:val="4353477A"/>
    <w:rsid w:val="436A63E7"/>
    <w:rsid w:val="437454B8"/>
    <w:rsid w:val="437A5885"/>
    <w:rsid w:val="438B2A9D"/>
    <w:rsid w:val="439B2A45"/>
    <w:rsid w:val="43A04842"/>
    <w:rsid w:val="43A7763B"/>
    <w:rsid w:val="43C05511"/>
    <w:rsid w:val="44071E88"/>
    <w:rsid w:val="441533A7"/>
    <w:rsid w:val="446B6021"/>
    <w:rsid w:val="447A6BAC"/>
    <w:rsid w:val="449177A0"/>
    <w:rsid w:val="449F0313"/>
    <w:rsid w:val="44E95A32"/>
    <w:rsid w:val="45126D36"/>
    <w:rsid w:val="45246A6A"/>
    <w:rsid w:val="452F7361"/>
    <w:rsid w:val="45385419"/>
    <w:rsid w:val="4553085F"/>
    <w:rsid w:val="4595695A"/>
    <w:rsid w:val="45C1250B"/>
    <w:rsid w:val="45FC062D"/>
    <w:rsid w:val="45FC7108"/>
    <w:rsid w:val="46020B59"/>
    <w:rsid w:val="465670F7"/>
    <w:rsid w:val="467632F5"/>
    <w:rsid w:val="468006C8"/>
    <w:rsid w:val="4682613E"/>
    <w:rsid w:val="468A0B4E"/>
    <w:rsid w:val="468E4910"/>
    <w:rsid w:val="4691012F"/>
    <w:rsid w:val="46A41C10"/>
    <w:rsid w:val="46AA68C7"/>
    <w:rsid w:val="46B53E1D"/>
    <w:rsid w:val="46BD7ED2"/>
    <w:rsid w:val="46C2744B"/>
    <w:rsid w:val="46C91E71"/>
    <w:rsid w:val="46E91D19"/>
    <w:rsid w:val="46FC1A4C"/>
    <w:rsid w:val="47182221"/>
    <w:rsid w:val="471E5E67"/>
    <w:rsid w:val="47217705"/>
    <w:rsid w:val="47237085"/>
    <w:rsid w:val="472D60AA"/>
    <w:rsid w:val="473A7BED"/>
    <w:rsid w:val="47413903"/>
    <w:rsid w:val="4750669E"/>
    <w:rsid w:val="4766336A"/>
    <w:rsid w:val="47703A89"/>
    <w:rsid w:val="477E06B3"/>
    <w:rsid w:val="477E0916"/>
    <w:rsid w:val="47863A67"/>
    <w:rsid w:val="47881532"/>
    <w:rsid w:val="478F71C4"/>
    <w:rsid w:val="47937EA4"/>
    <w:rsid w:val="479B1265"/>
    <w:rsid w:val="47A65E5C"/>
    <w:rsid w:val="47B0504B"/>
    <w:rsid w:val="47D34348"/>
    <w:rsid w:val="47E726FC"/>
    <w:rsid w:val="480C2163"/>
    <w:rsid w:val="48142DC6"/>
    <w:rsid w:val="4821786A"/>
    <w:rsid w:val="4825146D"/>
    <w:rsid w:val="48253225"/>
    <w:rsid w:val="48711FC6"/>
    <w:rsid w:val="48D04F3E"/>
    <w:rsid w:val="48EA3B26"/>
    <w:rsid w:val="48FA020D"/>
    <w:rsid w:val="4904108C"/>
    <w:rsid w:val="491D2A1E"/>
    <w:rsid w:val="492C23B3"/>
    <w:rsid w:val="49407CA0"/>
    <w:rsid w:val="49442B17"/>
    <w:rsid w:val="495C67D2"/>
    <w:rsid w:val="4969673B"/>
    <w:rsid w:val="49792B95"/>
    <w:rsid w:val="498126DD"/>
    <w:rsid w:val="49836455"/>
    <w:rsid w:val="499A554C"/>
    <w:rsid w:val="49A5461D"/>
    <w:rsid w:val="49AD702E"/>
    <w:rsid w:val="49D4280C"/>
    <w:rsid w:val="4A1672C9"/>
    <w:rsid w:val="4A2A4B22"/>
    <w:rsid w:val="4A2B392F"/>
    <w:rsid w:val="4A3414FD"/>
    <w:rsid w:val="4A5120AF"/>
    <w:rsid w:val="4A6169D0"/>
    <w:rsid w:val="4ACA1E61"/>
    <w:rsid w:val="4AD60806"/>
    <w:rsid w:val="4AD920AC"/>
    <w:rsid w:val="4AE57050"/>
    <w:rsid w:val="4B014864"/>
    <w:rsid w:val="4B071F90"/>
    <w:rsid w:val="4B125CE2"/>
    <w:rsid w:val="4B2C48CA"/>
    <w:rsid w:val="4B38326F"/>
    <w:rsid w:val="4B502367"/>
    <w:rsid w:val="4B5D4A84"/>
    <w:rsid w:val="4B667DDC"/>
    <w:rsid w:val="4B835265"/>
    <w:rsid w:val="4B8C0A01"/>
    <w:rsid w:val="4B954E7C"/>
    <w:rsid w:val="4BB51FA7"/>
    <w:rsid w:val="4BD25472"/>
    <w:rsid w:val="4BEB208F"/>
    <w:rsid w:val="4C055307"/>
    <w:rsid w:val="4C0A4C0B"/>
    <w:rsid w:val="4C177328"/>
    <w:rsid w:val="4C2537F3"/>
    <w:rsid w:val="4C312198"/>
    <w:rsid w:val="4C325F10"/>
    <w:rsid w:val="4C6067B8"/>
    <w:rsid w:val="4C634299"/>
    <w:rsid w:val="4C6836E0"/>
    <w:rsid w:val="4C746529"/>
    <w:rsid w:val="4C880BA4"/>
    <w:rsid w:val="4D004428"/>
    <w:rsid w:val="4D0258E3"/>
    <w:rsid w:val="4D3E64AE"/>
    <w:rsid w:val="4D862070"/>
    <w:rsid w:val="4D956757"/>
    <w:rsid w:val="4DC1579E"/>
    <w:rsid w:val="4DC8085E"/>
    <w:rsid w:val="4DD40319"/>
    <w:rsid w:val="4E013DEC"/>
    <w:rsid w:val="4E151645"/>
    <w:rsid w:val="4E200716"/>
    <w:rsid w:val="4E6B046C"/>
    <w:rsid w:val="4E6C5709"/>
    <w:rsid w:val="4E707289"/>
    <w:rsid w:val="4E8655F8"/>
    <w:rsid w:val="4E8F1192"/>
    <w:rsid w:val="4E9E4717"/>
    <w:rsid w:val="4EA02600"/>
    <w:rsid w:val="4EC177F4"/>
    <w:rsid w:val="4EDD03B5"/>
    <w:rsid w:val="4EDD290C"/>
    <w:rsid w:val="4EEA3D40"/>
    <w:rsid w:val="4EF474AD"/>
    <w:rsid w:val="4EFD6CDC"/>
    <w:rsid w:val="4F005E52"/>
    <w:rsid w:val="4F00728A"/>
    <w:rsid w:val="4F3016F5"/>
    <w:rsid w:val="4F3F6AB1"/>
    <w:rsid w:val="4F4F0B87"/>
    <w:rsid w:val="4F510894"/>
    <w:rsid w:val="4F5D071B"/>
    <w:rsid w:val="4F604F02"/>
    <w:rsid w:val="4F7800DE"/>
    <w:rsid w:val="4F8151E4"/>
    <w:rsid w:val="4F9B688F"/>
    <w:rsid w:val="4FA9473B"/>
    <w:rsid w:val="4FB07878"/>
    <w:rsid w:val="4FF77255"/>
    <w:rsid w:val="50067073"/>
    <w:rsid w:val="50281B04"/>
    <w:rsid w:val="505446A7"/>
    <w:rsid w:val="5078101D"/>
    <w:rsid w:val="507C59AC"/>
    <w:rsid w:val="50884351"/>
    <w:rsid w:val="50964CC0"/>
    <w:rsid w:val="509E1DC6"/>
    <w:rsid w:val="50B76516"/>
    <w:rsid w:val="50BB64D4"/>
    <w:rsid w:val="50C36BA5"/>
    <w:rsid w:val="50E57708"/>
    <w:rsid w:val="50F133A7"/>
    <w:rsid w:val="51037E7B"/>
    <w:rsid w:val="51112598"/>
    <w:rsid w:val="511D0F3D"/>
    <w:rsid w:val="51354D2C"/>
    <w:rsid w:val="515F763E"/>
    <w:rsid w:val="517D5E7F"/>
    <w:rsid w:val="51B178D7"/>
    <w:rsid w:val="51E7284C"/>
    <w:rsid w:val="51EE4687"/>
    <w:rsid w:val="51F64E25"/>
    <w:rsid w:val="5208399B"/>
    <w:rsid w:val="52287B99"/>
    <w:rsid w:val="5251015B"/>
    <w:rsid w:val="52550769"/>
    <w:rsid w:val="526426BA"/>
    <w:rsid w:val="52662470"/>
    <w:rsid w:val="52752746"/>
    <w:rsid w:val="527B72D6"/>
    <w:rsid w:val="527D5F08"/>
    <w:rsid w:val="529C0587"/>
    <w:rsid w:val="52A80826"/>
    <w:rsid w:val="52D90E94"/>
    <w:rsid w:val="52DD09D8"/>
    <w:rsid w:val="52E141EC"/>
    <w:rsid w:val="52FA135C"/>
    <w:rsid w:val="5305612D"/>
    <w:rsid w:val="531B14AC"/>
    <w:rsid w:val="531B1CA7"/>
    <w:rsid w:val="5322283B"/>
    <w:rsid w:val="53232DF9"/>
    <w:rsid w:val="533407C0"/>
    <w:rsid w:val="53400F13"/>
    <w:rsid w:val="535449BE"/>
    <w:rsid w:val="5379560D"/>
    <w:rsid w:val="537F7C8D"/>
    <w:rsid w:val="53B65679"/>
    <w:rsid w:val="53C438F2"/>
    <w:rsid w:val="53D1600F"/>
    <w:rsid w:val="53DF072C"/>
    <w:rsid w:val="53E21FCA"/>
    <w:rsid w:val="54087D99"/>
    <w:rsid w:val="542720D3"/>
    <w:rsid w:val="54302D35"/>
    <w:rsid w:val="543A3BB4"/>
    <w:rsid w:val="5455279C"/>
    <w:rsid w:val="545D5AF4"/>
    <w:rsid w:val="54866DF9"/>
    <w:rsid w:val="548A4B3B"/>
    <w:rsid w:val="548B08B3"/>
    <w:rsid w:val="54A72003"/>
    <w:rsid w:val="54B576DE"/>
    <w:rsid w:val="54CA13DC"/>
    <w:rsid w:val="54CC5154"/>
    <w:rsid w:val="551663CF"/>
    <w:rsid w:val="552503C0"/>
    <w:rsid w:val="55383732"/>
    <w:rsid w:val="553E76D4"/>
    <w:rsid w:val="55453D20"/>
    <w:rsid w:val="55674B67"/>
    <w:rsid w:val="55723669"/>
    <w:rsid w:val="558D05EC"/>
    <w:rsid w:val="559B68D4"/>
    <w:rsid w:val="55BD684B"/>
    <w:rsid w:val="55C645F4"/>
    <w:rsid w:val="55CA71B9"/>
    <w:rsid w:val="55EC7130"/>
    <w:rsid w:val="56023921"/>
    <w:rsid w:val="5613290E"/>
    <w:rsid w:val="56151261"/>
    <w:rsid w:val="561D553B"/>
    <w:rsid w:val="5627460C"/>
    <w:rsid w:val="564C1404"/>
    <w:rsid w:val="564E3947"/>
    <w:rsid w:val="56550D6B"/>
    <w:rsid w:val="56784128"/>
    <w:rsid w:val="56926973"/>
    <w:rsid w:val="56BD0981"/>
    <w:rsid w:val="56C836F9"/>
    <w:rsid w:val="57005DED"/>
    <w:rsid w:val="5712706A"/>
    <w:rsid w:val="571A0F26"/>
    <w:rsid w:val="571C1C97"/>
    <w:rsid w:val="57305E0A"/>
    <w:rsid w:val="57315742"/>
    <w:rsid w:val="5737087F"/>
    <w:rsid w:val="573C40E7"/>
    <w:rsid w:val="57437223"/>
    <w:rsid w:val="575907F5"/>
    <w:rsid w:val="576176AA"/>
    <w:rsid w:val="576553EC"/>
    <w:rsid w:val="576D24F2"/>
    <w:rsid w:val="57803BF0"/>
    <w:rsid w:val="5785468B"/>
    <w:rsid w:val="57AC301B"/>
    <w:rsid w:val="57AE0B41"/>
    <w:rsid w:val="57B95737"/>
    <w:rsid w:val="57BC2B32"/>
    <w:rsid w:val="57CC546B"/>
    <w:rsid w:val="57D12D27"/>
    <w:rsid w:val="57D305A7"/>
    <w:rsid w:val="57D367F9"/>
    <w:rsid w:val="57DA1D5C"/>
    <w:rsid w:val="57E97DCB"/>
    <w:rsid w:val="57ED3481"/>
    <w:rsid w:val="5809250B"/>
    <w:rsid w:val="580E15DF"/>
    <w:rsid w:val="580F01B2"/>
    <w:rsid w:val="58131D55"/>
    <w:rsid w:val="58A14555"/>
    <w:rsid w:val="58CA7E26"/>
    <w:rsid w:val="58E40592"/>
    <w:rsid w:val="58EF5DFE"/>
    <w:rsid w:val="58F63C41"/>
    <w:rsid w:val="59011BEE"/>
    <w:rsid w:val="592E555F"/>
    <w:rsid w:val="593548BF"/>
    <w:rsid w:val="594352B9"/>
    <w:rsid w:val="59544440"/>
    <w:rsid w:val="595D6AB0"/>
    <w:rsid w:val="59910BAC"/>
    <w:rsid w:val="59B85CA7"/>
    <w:rsid w:val="59BE0FF0"/>
    <w:rsid w:val="59C01C6B"/>
    <w:rsid w:val="59C363FA"/>
    <w:rsid w:val="59D41B2C"/>
    <w:rsid w:val="59D46859"/>
    <w:rsid w:val="59D92725"/>
    <w:rsid w:val="59EA1BD8"/>
    <w:rsid w:val="59FF38D6"/>
    <w:rsid w:val="5A0208F9"/>
    <w:rsid w:val="5A1B6236"/>
    <w:rsid w:val="5A3410A5"/>
    <w:rsid w:val="5A3617D9"/>
    <w:rsid w:val="5A513A05"/>
    <w:rsid w:val="5A5534F6"/>
    <w:rsid w:val="5A737E20"/>
    <w:rsid w:val="5A7B6CD4"/>
    <w:rsid w:val="5A7C4F26"/>
    <w:rsid w:val="5A7F6B6C"/>
    <w:rsid w:val="5A8608D2"/>
    <w:rsid w:val="5AAD194C"/>
    <w:rsid w:val="5ABD553F"/>
    <w:rsid w:val="5ACE14FA"/>
    <w:rsid w:val="5AFB3795"/>
    <w:rsid w:val="5AFB613D"/>
    <w:rsid w:val="5B046CCA"/>
    <w:rsid w:val="5B080567"/>
    <w:rsid w:val="5B116199"/>
    <w:rsid w:val="5B317AA6"/>
    <w:rsid w:val="5B4812AC"/>
    <w:rsid w:val="5B500161"/>
    <w:rsid w:val="5B721E85"/>
    <w:rsid w:val="5B7E082A"/>
    <w:rsid w:val="5B884B20"/>
    <w:rsid w:val="5B971658"/>
    <w:rsid w:val="5BA26E73"/>
    <w:rsid w:val="5BC0556E"/>
    <w:rsid w:val="5BC56459"/>
    <w:rsid w:val="5BC81C40"/>
    <w:rsid w:val="5BF136F2"/>
    <w:rsid w:val="5BF16A5B"/>
    <w:rsid w:val="5BF353EE"/>
    <w:rsid w:val="5BFF13ED"/>
    <w:rsid w:val="5C084598"/>
    <w:rsid w:val="5C0D1A2D"/>
    <w:rsid w:val="5C15773A"/>
    <w:rsid w:val="5C390BF5"/>
    <w:rsid w:val="5C3B496D"/>
    <w:rsid w:val="5C3D2F98"/>
    <w:rsid w:val="5C3F26AF"/>
    <w:rsid w:val="5C7F0CFE"/>
    <w:rsid w:val="5C9A78E6"/>
    <w:rsid w:val="5CA93FCD"/>
    <w:rsid w:val="5CC91F79"/>
    <w:rsid w:val="5CE609DA"/>
    <w:rsid w:val="5D0465CF"/>
    <w:rsid w:val="5D192F00"/>
    <w:rsid w:val="5D26561D"/>
    <w:rsid w:val="5D3309DE"/>
    <w:rsid w:val="5D375134"/>
    <w:rsid w:val="5D600B2F"/>
    <w:rsid w:val="5D7336BB"/>
    <w:rsid w:val="5D8B01B4"/>
    <w:rsid w:val="5DA327CA"/>
    <w:rsid w:val="5DA622BA"/>
    <w:rsid w:val="5DB20C5F"/>
    <w:rsid w:val="5DB37D2C"/>
    <w:rsid w:val="5DD95BF5"/>
    <w:rsid w:val="5DE60909"/>
    <w:rsid w:val="5DE762FC"/>
    <w:rsid w:val="5DEB0B1F"/>
    <w:rsid w:val="5DEC23C3"/>
    <w:rsid w:val="5E0B036F"/>
    <w:rsid w:val="5E2137A5"/>
    <w:rsid w:val="5E280F21"/>
    <w:rsid w:val="5E2A4C99"/>
    <w:rsid w:val="5E317DD6"/>
    <w:rsid w:val="5E714AFD"/>
    <w:rsid w:val="5E797076"/>
    <w:rsid w:val="5E9258F4"/>
    <w:rsid w:val="5E9C63D1"/>
    <w:rsid w:val="5EA031AD"/>
    <w:rsid w:val="5EA22A81"/>
    <w:rsid w:val="5EA42C9D"/>
    <w:rsid w:val="5EA53178"/>
    <w:rsid w:val="5ED300C5"/>
    <w:rsid w:val="5F0D2E8C"/>
    <w:rsid w:val="5F1514A5"/>
    <w:rsid w:val="5F294F51"/>
    <w:rsid w:val="5F5101AF"/>
    <w:rsid w:val="5F6230E0"/>
    <w:rsid w:val="5F6441DB"/>
    <w:rsid w:val="5F697A43"/>
    <w:rsid w:val="5F860B68"/>
    <w:rsid w:val="5F922AF6"/>
    <w:rsid w:val="5FB962D5"/>
    <w:rsid w:val="5FBC4017"/>
    <w:rsid w:val="5FBF7663"/>
    <w:rsid w:val="5FC5111D"/>
    <w:rsid w:val="5FC8476A"/>
    <w:rsid w:val="5FCD244A"/>
    <w:rsid w:val="5FCE2EE3"/>
    <w:rsid w:val="5FD41360"/>
    <w:rsid w:val="5FD74633"/>
    <w:rsid w:val="5FDE3F8D"/>
    <w:rsid w:val="5FF437B1"/>
    <w:rsid w:val="60003F04"/>
    <w:rsid w:val="601C07A3"/>
    <w:rsid w:val="6025277A"/>
    <w:rsid w:val="60255718"/>
    <w:rsid w:val="60477D84"/>
    <w:rsid w:val="605828E7"/>
    <w:rsid w:val="606A5BA9"/>
    <w:rsid w:val="607246D5"/>
    <w:rsid w:val="60885CA7"/>
    <w:rsid w:val="608A2C09"/>
    <w:rsid w:val="609D5BF6"/>
    <w:rsid w:val="60D472C9"/>
    <w:rsid w:val="60D84E80"/>
    <w:rsid w:val="60E412C0"/>
    <w:rsid w:val="612260FC"/>
    <w:rsid w:val="61273712"/>
    <w:rsid w:val="61345989"/>
    <w:rsid w:val="61377DF9"/>
    <w:rsid w:val="617A325F"/>
    <w:rsid w:val="61842912"/>
    <w:rsid w:val="61954B1F"/>
    <w:rsid w:val="61970898"/>
    <w:rsid w:val="619E1C26"/>
    <w:rsid w:val="61A13872"/>
    <w:rsid w:val="61AD1DFA"/>
    <w:rsid w:val="61C3343B"/>
    <w:rsid w:val="61E138C1"/>
    <w:rsid w:val="61E323AE"/>
    <w:rsid w:val="61FA2BD4"/>
    <w:rsid w:val="622639C9"/>
    <w:rsid w:val="623331AC"/>
    <w:rsid w:val="6247406C"/>
    <w:rsid w:val="625247BE"/>
    <w:rsid w:val="625772C4"/>
    <w:rsid w:val="625E13B5"/>
    <w:rsid w:val="62620EA5"/>
    <w:rsid w:val="627110E9"/>
    <w:rsid w:val="62B77E6E"/>
    <w:rsid w:val="62C412FD"/>
    <w:rsid w:val="630C7063"/>
    <w:rsid w:val="63331A88"/>
    <w:rsid w:val="633839B4"/>
    <w:rsid w:val="635F7193"/>
    <w:rsid w:val="63640C4D"/>
    <w:rsid w:val="636F3034"/>
    <w:rsid w:val="637F15E3"/>
    <w:rsid w:val="639A466F"/>
    <w:rsid w:val="639C2195"/>
    <w:rsid w:val="63A064A2"/>
    <w:rsid w:val="63BC6393"/>
    <w:rsid w:val="63CB2A7A"/>
    <w:rsid w:val="63CD15D5"/>
    <w:rsid w:val="63DF6526"/>
    <w:rsid w:val="63FD075A"/>
    <w:rsid w:val="64061D04"/>
    <w:rsid w:val="642651E1"/>
    <w:rsid w:val="64520AA6"/>
    <w:rsid w:val="645E304D"/>
    <w:rsid w:val="648F5856"/>
    <w:rsid w:val="64986E00"/>
    <w:rsid w:val="64B1428F"/>
    <w:rsid w:val="64B27796"/>
    <w:rsid w:val="64C03C61"/>
    <w:rsid w:val="64C23E7D"/>
    <w:rsid w:val="64C319A4"/>
    <w:rsid w:val="64C8447F"/>
    <w:rsid w:val="64E41ED7"/>
    <w:rsid w:val="64E831B8"/>
    <w:rsid w:val="6502071E"/>
    <w:rsid w:val="650516A8"/>
    <w:rsid w:val="650A75D2"/>
    <w:rsid w:val="65330581"/>
    <w:rsid w:val="653B778C"/>
    <w:rsid w:val="65474FCB"/>
    <w:rsid w:val="65705687"/>
    <w:rsid w:val="657B402C"/>
    <w:rsid w:val="65830E72"/>
    <w:rsid w:val="65862637"/>
    <w:rsid w:val="659770B8"/>
    <w:rsid w:val="659F5F6D"/>
    <w:rsid w:val="65AC2438"/>
    <w:rsid w:val="65BD63F3"/>
    <w:rsid w:val="65C71020"/>
    <w:rsid w:val="65C9123C"/>
    <w:rsid w:val="661029C7"/>
    <w:rsid w:val="664B39FF"/>
    <w:rsid w:val="66550C7C"/>
    <w:rsid w:val="665A63A4"/>
    <w:rsid w:val="66644AC0"/>
    <w:rsid w:val="666F593F"/>
    <w:rsid w:val="6681602C"/>
    <w:rsid w:val="66943306"/>
    <w:rsid w:val="669C5B77"/>
    <w:rsid w:val="669F36BE"/>
    <w:rsid w:val="66B07D06"/>
    <w:rsid w:val="66D53FCB"/>
    <w:rsid w:val="66D823BF"/>
    <w:rsid w:val="66DE2CD8"/>
    <w:rsid w:val="66E71979"/>
    <w:rsid w:val="66E81280"/>
    <w:rsid w:val="66F607A6"/>
    <w:rsid w:val="671E1113"/>
    <w:rsid w:val="6723497B"/>
    <w:rsid w:val="67283D40"/>
    <w:rsid w:val="67303132"/>
    <w:rsid w:val="673A4BA5"/>
    <w:rsid w:val="67584625"/>
    <w:rsid w:val="6759039D"/>
    <w:rsid w:val="676E5BF7"/>
    <w:rsid w:val="67BF46A4"/>
    <w:rsid w:val="67C47F0C"/>
    <w:rsid w:val="67D619EE"/>
    <w:rsid w:val="67D77C40"/>
    <w:rsid w:val="67E660D5"/>
    <w:rsid w:val="67E900A7"/>
    <w:rsid w:val="68040309"/>
    <w:rsid w:val="68071BA7"/>
    <w:rsid w:val="68103152"/>
    <w:rsid w:val="68172908"/>
    <w:rsid w:val="683D585C"/>
    <w:rsid w:val="68490412"/>
    <w:rsid w:val="686A5C69"/>
    <w:rsid w:val="689866A0"/>
    <w:rsid w:val="68C36416"/>
    <w:rsid w:val="68C77CB4"/>
    <w:rsid w:val="68C873E8"/>
    <w:rsid w:val="68D4417F"/>
    <w:rsid w:val="69043521"/>
    <w:rsid w:val="69110DD3"/>
    <w:rsid w:val="691427CE"/>
    <w:rsid w:val="691D526F"/>
    <w:rsid w:val="69431305"/>
    <w:rsid w:val="695D23C7"/>
    <w:rsid w:val="69676D3F"/>
    <w:rsid w:val="698E07D2"/>
    <w:rsid w:val="6990560A"/>
    <w:rsid w:val="69990F25"/>
    <w:rsid w:val="69CC0071"/>
    <w:rsid w:val="69F50851"/>
    <w:rsid w:val="69FF522C"/>
    <w:rsid w:val="6A2E3597"/>
    <w:rsid w:val="6A3F1ACC"/>
    <w:rsid w:val="6A681023"/>
    <w:rsid w:val="6A87027B"/>
    <w:rsid w:val="6A894DD0"/>
    <w:rsid w:val="6AA27A1B"/>
    <w:rsid w:val="6AC02C0D"/>
    <w:rsid w:val="6AD42215"/>
    <w:rsid w:val="6AEB755E"/>
    <w:rsid w:val="6AED2091"/>
    <w:rsid w:val="6AF723A7"/>
    <w:rsid w:val="6AFB3119"/>
    <w:rsid w:val="6B2D47E7"/>
    <w:rsid w:val="6B3D5CA9"/>
    <w:rsid w:val="6B4B624F"/>
    <w:rsid w:val="6B714842"/>
    <w:rsid w:val="6B8D6867"/>
    <w:rsid w:val="6B8E2CAD"/>
    <w:rsid w:val="6BA34B4E"/>
    <w:rsid w:val="6BC32289"/>
    <w:rsid w:val="6BC65096"/>
    <w:rsid w:val="6BD149A6"/>
    <w:rsid w:val="6BD3607E"/>
    <w:rsid w:val="6BD46905"/>
    <w:rsid w:val="6BF1329A"/>
    <w:rsid w:val="6BF6265F"/>
    <w:rsid w:val="6C2E7D60"/>
    <w:rsid w:val="6C8D150C"/>
    <w:rsid w:val="6C90660F"/>
    <w:rsid w:val="6C964502"/>
    <w:rsid w:val="6C9C1458"/>
    <w:rsid w:val="6CA73E01"/>
    <w:rsid w:val="6CA976D1"/>
    <w:rsid w:val="6CB5251A"/>
    <w:rsid w:val="6CD72490"/>
    <w:rsid w:val="6CD7423E"/>
    <w:rsid w:val="6CDF1345"/>
    <w:rsid w:val="6CE35249"/>
    <w:rsid w:val="6D341690"/>
    <w:rsid w:val="6D3527BF"/>
    <w:rsid w:val="6D6C08BF"/>
    <w:rsid w:val="6D7F4455"/>
    <w:rsid w:val="6D8A12B0"/>
    <w:rsid w:val="6D8F4B19"/>
    <w:rsid w:val="6DA73C10"/>
    <w:rsid w:val="6DB06172"/>
    <w:rsid w:val="6DB97DE8"/>
    <w:rsid w:val="6DC347C2"/>
    <w:rsid w:val="6DC37FC8"/>
    <w:rsid w:val="6DEC5AC7"/>
    <w:rsid w:val="6DFD5F26"/>
    <w:rsid w:val="6E1B45FE"/>
    <w:rsid w:val="6E377B4A"/>
    <w:rsid w:val="6E39711A"/>
    <w:rsid w:val="6E526272"/>
    <w:rsid w:val="6E997D6C"/>
    <w:rsid w:val="6EB05630"/>
    <w:rsid w:val="6EBB5C2A"/>
    <w:rsid w:val="6EC9405A"/>
    <w:rsid w:val="6ED07197"/>
    <w:rsid w:val="6EE60768"/>
    <w:rsid w:val="6EF50184"/>
    <w:rsid w:val="6EF616F6"/>
    <w:rsid w:val="6F3A0AB4"/>
    <w:rsid w:val="6F54601A"/>
    <w:rsid w:val="6F5D575B"/>
    <w:rsid w:val="6F653D83"/>
    <w:rsid w:val="6F7C2E7B"/>
    <w:rsid w:val="6F7E2C84"/>
    <w:rsid w:val="6F912DCA"/>
    <w:rsid w:val="6FAC19B2"/>
    <w:rsid w:val="6FBE3493"/>
    <w:rsid w:val="6FCC795E"/>
    <w:rsid w:val="6FED2580"/>
    <w:rsid w:val="702A1ADD"/>
    <w:rsid w:val="70333E81"/>
    <w:rsid w:val="70440B5E"/>
    <w:rsid w:val="7080699B"/>
    <w:rsid w:val="708B10C8"/>
    <w:rsid w:val="70951A45"/>
    <w:rsid w:val="70BB1D85"/>
    <w:rsid w:val="70C60851"/>
    <w:rsid w:val="70CD22D0"/>
    <w:rsid w:val="70D72A5F"/>
    <w:rsid w:val="70FE623D"/>
    <w:rsid w:val="71003B2D"/>
    <w:rsid w:val="71033854"/>
    <w:rsid w:val="71145A61"/>
    <w:rsid w:val="713C4FB8"/>
    <w:rsid w:val="71467526"/>
    <w:rsid w:val="71475075"/>
    <w:rsid w:val="71476D70"/>
    <w:rsid w:val="71902C0D"/>
    <w:rsid w:val="719A0250"/>
    <w:rsid w:val="71DE606F"/>
    <w:rsid w:val="7205184D"/>
    <w:rsid w:val="722C6DDA"/>
    <w:rsid w:val="723E4876"/>
    <w:rsid w:val="723E6F03"/>
    <w:rsid w:val="725105EF"/>
    <w:rsid w:val="72824C4C"/>
    <w:rsid w:val="72834520"/>
    <w:rsid w:val="72C15774"/>
    <w:rsid w:val="72D354A8"/>
    <w:rsid w:val="72EE5E3E"/>
    <w:rsid w:val="72F95F49"/>
    <w:rsid w:val="72FB2F41"/>
    <w:rsid w:val="73297C92"/>
    <w:rsid w:val="733E5017"/>
    <w:rsid w:val="73463ECB"/>
    <w:rsid w:val="737722D7"/>
    <w:rsid w:val="738437CC"/>
    <w:rsid w:val="73A34E7A"/>
    <w:rsid w:val="73C1117C"/>
    <w:rsid w:val="73F64F05"/>
    <w:rsid w:val="742F35C0"/>
    <w:rsid w:val="742F555E"/>
    <w:rsid w:val="7443665D"/>
    <w:rsid w:val="74785E04"/>
    <w:rsid w:val="74FA6D1C"/>
    <w:rsid w:val="74FC2405"/>
    <w:rsid w:val="75263FB5"/>
    <w:rsid w:val="752C4F4C"/>
    <w:rsid w:val="753019CD"/>
    <w:rsid w:val="75343293"/>
    <w:rsid w:val="753D0260"/>
    <w:rsid w:val="754058DD"/>
    <w:rsid w:val="7557416E"/>
    <w:rsid w:val="756845CD"/>
    <w:rsid w:val="757B56BE"/>
    <w:rsid w:val="7590142E"/>
    <w:rsid w:val="75D30AC4"/>
    <w:rsid w:val="75F1265F"/>
    <w:rsid w:val="76366479"/>
    <w:rsid w:val="764B35A7"/>
    <w:rsid w:val="764F3097"/>
    <w:rsid w:val="76564426"/>
    <w:rsid w:val="76621D63"/>
    <w:rsid w:val="767B290A"/>
    <w:rsid w:val="768A0573"/>
    <w:rsid w:val="76976BFF"/>
    <w:rsid w:val="769B6A8F"/>
    <w:rsid w:val="76A809F9"/>
    <w:rsid w:val="76DE441B"/>
    <w:rsid w:val="76F06195"/>
    <w:rsid w:val="77057BFA"/>
    <w:rsid w:val="771A04F8"/>
    <w:rsid w:val="77277B70"/>
    <w:rsid w:val="778E7BEF"/>
    <w:rsid w:val="779A33A8"/>
    <w:rsid w:val="77AC54F3"/>
    <w:rsid w:val="77B96B73"/>
    <w:rsid w:val="77CE4490"/>
    <w:rsid w:val="77F30411"/>
    <w:rsid w:val="780F0D30"/>
    <w:rsid w:val="78105AA2"/>
    <w:rsid w:val="782B18E2"/>
    <w:rsid w:val="782C7B34"/>
    <w:rsid w:val="782D15D9"/>
    <w:rsid w:val="783C764B"/>
    <w:rsid w:val="783E33C3"/>
    <w:rsid w:val="784A4B73"/>
    <w:rsid w:val="78544995"/>
    <w:rsid w:val="78617423"/>
    <w:rsid w:val="786924FD"/>
    <w:rsid w:val="7894419D"/>
    <w:rsid w:val="78A3591C"/>
    <w:rsid w:val="78A91184"/>
    <w:rsid w:val="78D12489"/>
    <w:rsid w:val="79022643"/>
    <w:rsid w:val="790C40FB"/>
    <w:rsid w:val="7950018C"/>
    <w:rsid w:val="79507852"/>
    <w:rsid w:val="797F3C93"/>
    <w:rsid w:val="79915775"/>
    <w:rsid w:val="7995454B"/>
    <w:rsid w:val="799B26EC"/>
    <w:rsid w:val="79B0209F"/>
    <w:rsid w:val="79BC2D89"/>
    <w:rsid w:val="79DE7E86"/>
    <w:rsid w:val="79E42E43"/>
    <w:rsid w:val="79F93A46"/>
    <w:rsid w:val="7A0E5017"/>
    <w:rsid w:val="7A5B3FA8"/>
    <w:rsid w:val="7A7632E8"/>
    <w:rsid w:val="7A7A445B"/>
    <w:rsid w:val="7AA5772A"/>
    <w:rsid w:val="7AE863F2"/>
    <w:rsid w:val="7AE91FA6"/>
    <w:rsid w:val="7B30793B"/>
    <w:rsid w:val="7B4C229B"/>
    <w:rsid w:val="7B914152"/>
    <w:rsid w:val="7B94351F"/>
    <w:rsid w:val="7BA174E1"/>
    <w:rsid w:val="7BB73F0E"/>
    <w:rsid w:val="7BB87930"/>
    <w:rsid w:val="7BC04FC3"/>
    <w:rsid w:val="7BDF310F"/>
    <w:rsid w:val="7C0C59DD"/>
    <w:rsid w:val="7C1C7EBF"/>
    <w:rsid w:val="7C1E59E5"/>
    <w:rsid w:val="7C507B69"/>
    <w:rsid w:val="7C5765AD"/>
    <w:rsid w:val="7C875113"/>
    <w:rsid w:val="7C9B7337"/>
    <w:rsid w:val="7CA72746"/>
    <w:rsid w:val="7CB41EA6"/>
    <w:rsid w:val="7CFD1A9F"/>
    <w:rsid w:val="7D0E5A5A"/>
    <w:rsid w:val="7D230DDA"/>
    <w:rsid w:val="7D713AD0"/>
    <w:rsid w:val="7D8230B7"/>
    <w:rsid w:val="7D87580C"/>
    <w:rsid w:val="7DBA173E"/>
    <w:rsid w:val="7DC33C3F"/>
    <w:rsid w:val="7DD00A7F"/>
    <w:rsid w:val="7E130E4E"/>
    <w:rsid w:val="7E877EF0"/>
    <w:rsid w:val="7E8D7EE5"/>
    <w:rsid w:val="7E926217"/>
    <w:rsid w:val="7E9E23D4"/>
    <w:rsid w:val="7EA0293B"/>
    <w:rsid w:val="7EA81A90"/>
    <w:rsid w:val="7EC32874"/>
    <w:rsid w:val="7EE54599"/>
    <w:rsid w:val="7EF46ED2"/>
    <w:rsid w:val="7EF70770"/>
    <w:rsid w:val="7EFE1AFE"/>
    <w:rsid w:val="7F2B14FE"/>
    <w:rsid w:val="7F3802B9"/>
    <w:rsid w:val="7F7B6CAB"/>
    <w:rsid w:val="7F82628B"/>
    <w:rsid w:val="7FA2692E"/>
    <w:rsid w:val="7FAA57E2"/>
    <w:rsid w:val="7FCF2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59"/>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3"/>
    <w:basedOn w:val="1"/>
    <w:next w:val="6"/>
    <w:link w:val="61"/>
    <w:autoRedefine/>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66"/>
    <w:autoRedefine/>
    <w:qFormat/>
    <w:uiPriority w:val="0"/>
    <w:pPr>
      <w:keepNext/>
      <w:keepLines/>
      <w:spacing w:before="280" w:after="290" w:line="376" w:lineRule="auto"/>
      <w:outlineLvl w:val="3"/>
    </w:pPr>
    <w:rPr>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customStyle="1" w:styleId="6">
    <w:name w:val="正文2"/>
    <w:basedOn w:val="1"/>
    <w:next w:val="1"/>
    <w:autoRedefine/>
    <w:qFormat/>
    <w:uiPriority w:val="0"/>
    <w:pPr>
      <w:spacing w:line="360" w:lineRule="auto"/>
      <w:ind w:firstLine="420" w:firstLineChars="200"/>
    </w:pPr>
    <w:rPr>
      <w:rFonts w:ascii="Times New Roman" w:hAnsi="Times New Roman" w:eastAsia="宋体"/>
    </w:rPr>
  </w:style>
  <w:style w:type="paragraph" w:styleId="8">
    <w:name w:val="toc 7"/>
    <w:basedOn w:val="1"/>
    <w:next w:val="1"/>
    <w:qFormat/>
    <w:uiPriority w:val="39"/>
    <w:pPr>
      <w:ind w:left="1260"/>
      <w:jc w:val="left"/>
    </w:pPr>
    <w:rPr>
      <w:sz w:val="18"/>
      <w:szCs w:val="18"/>
    </w:rPr>
  </w:style>
  <w:style w:type="paragraph" w:styleId="9">
    <w:name w:val="annotation text"/>
    <w:basedOn w:val="1"/>
    <w:link w:val="58"/>
    <w:autoRedefine/>
    <w:qFormat/>
    <w:uiPriority w:val="0"/>
    <w:pPr>
      <w:jc w:val="left"/>
    </w:pPr>
    <w:rPr>
      <w:rFonts w:ascii="Arial" w:hAnsi="Arial" w:eastAsia="黑体" w:cs="Arial"/>
    </w:rPr>
  </w:style>
  <w:style w:type="paragraph" w:styleId="10">
    <w:name w:val="Body Text"/>
    <w:basedOn w:val="1"/>
    <w:link w:val="67"/>
    <w:autoRedefine/>
    <w:qFormat/>
    <w:uiPriority w:val="0"/>
    <w:pPr>
      <w:spacing w:after="120"/>
    </w:pPr>
    <w:rPr>
      <w:rFonts w:ascii="@微软简标宋" w:hAnsi="@微软简标宋" w:eastAsia="@微软简标宋" w:cs="@微软简标宋"/>
      <w:szCs w:val="24"/>
      <w:lang w:val="zh-CN"/>
    </w:rPr>
  </w:style>
  <w:style w:type="paragraph" w:styleId="11">
    <w:name w:val="Body Text Indent"/>
    <w:basedOn w:val="1"/>
    <w:next w:val="12"/>
    <w:qFormat/>
    <w:uiPriority w:val="0"/>
    <w:pPr>
      <w:spacing w:after="120"/>
      <w:ind w:left="420" w:leftChars="200"/>
    </w:pPr>
    <w:rPr>
      <w:rFonts w:ascii="Times New Roman" w:hAnsi="Times New Roman" w:eastAsia="宋体"/>
      <w:szCs w:val="24"/>
    </w:rPr>
  </w:style>
  <w:style w:type="paragraph" w:styleId="12">
    <w:name w:val="envelope return"/>
    <w:basedOn w:val="1"/>
    <w:next w:val="8"/>
    <w:qFormat/>
    <w:uiPriority w:val="0"/>
    <w:pPr>
      <w:snapToGrid w:val="0"/>
    </w:pPr>
    <w:rPr>
      <w:rFonts w:ascii="Arial" w:hAnsi="Arial"/>
    </w:r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47"/>
    <w:autoRedefine/>
    <w:qFormat/>
    <w:uiPriority w:val="99"/>
    <w:rPr>
      <w:rFonts w:ascii="宋体" w:hAnsi="Courier New" w:eastAsiaTheme="minorEastAsia" w:cstheme="minorBidi"/>
      <w:szCs w:val="22"/>
    </w:rPr>
  </w:style>
  <w:style w:type="paragraph" w:styleId="15">
    <w:name w:val="Date"/>
    <w:basedOn w:val="1"/>
    <w:next w:val="1"/>
    <w:link w:val="54"/>
    <w:autoRedefine/>
    <w:qFormat/>
    <w:uiPriority w:val="0"/>
    <w:rPr>
      <w:rFonts w:ascii="Arial" w:hAnsi="Arial" w:eastAsia="宋体" w:cs="Arial"/>
      <w:b/>
      <w:sz w:val="28"/>
    </w:rPr>
  </w:style>
  <w:style w:type="paragraph" w:styleId="16">
    <w:name w:val="Balloon Text"/>
    <w:basedOn w:val="1"/>
    <w:link w:val="41"/>
    <w:autoRedefine/>
    <w:semiHidden/>
    <w:unhideWhenUsed/>
    <w:qFormat/>
    <w:uiPriority w:val="99"/>
    <w:rPr>
      <w:sz w:val="18"/>
      <w:szCs w:val="18"/>
    </w:rPr>
  </w:style>
  <w:style w:type="paragraph" w:styleId="17">
    <w:name w:val="footer"/>
    <w:basedOn w:val="1"/>
    <w:link w:val="46"/>
    <w:autoRedefine/>
    <w:unhideWhenUsed/>
    <w:qFormat/>
    <w:uiPriority w:val="99"/>
    <w:pPr>
      <w:tabs>
        <w:tab w:val="center" w:pos="4153"/>
        <w:tab w:val="right" w:pos="8306"/>
      </w:tabs>
      <w:snapToGrid w:val="0"/>
      <w:jc w:val="left"/>
    </w:pPr>
    <w:rPr>
      <w:sz w:val="18"/>
      <w:szCs w:val="18"/>
    </w:rPr>
  </w:style>
  <w:style w:type="paragraph" w:styleId="18">
    <w:name w:val="header"/>
    <w:basedOn w:val="1"/>
    <w:link w:val="4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Body Text First Indent"/>
    <w:basedOn w:val="10"/>
    <w:autoRedefine/>
    <w:unhideWhenUsed/>
    <w:qFormat/>
    <w:uiPriority w:val="99"/>
    <w:pPr>
      <w:ind w:firstLine="420" w:firstLineChars="100"/>
    </w:pPr>
  </w:style>
  <w:style w:type="paragraph" w:styleId="24">
    <w:name w:val="Body Text First Indent 2"/>
    <w:basedOn w:val="11"/>
    <w:next w:val="1"/>
    <w:qFormat/>
    <w:uiPriority w:val="0"/>
    <w:pPr>
      <w:spacing w:line="360" w:lineRule="auto"/>
      <w:ind w:firstLine="200" w:firstLineChars="200"/>
    </w:pPr>
    <w:rPr>
      <w:rFonts w:ascii="宋体"/>
      <w:szCs w:val="20"/>
    </w:rPr>
  </w:style>
  <w:style w:type="table" w:styleId="26">
    <w:name w:val="Table Grid"/>
    <w:basedOn w:val="2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bCs/>
    </w:rPr>
  </w:style>
  <w:style w:type="character" w:styleId="29">
    <w:name w:val="FollowedHyperlink"/>
    <w:basedOn w:val="27"/>
    <w:autoRedefine/>
    <w:semiHidden/>
    <w:unhideWhenUsed/>
    <w:qFormat/>
    <w:uiPriority w:val="99"/>
    <w:rPr>
      <w:color w:val="800080"/>
      <w:u w:val="none"/>
    </w:rPr>
  </w:style>
  <w:style w:type="character" w:styleId="30">
    <w:name w:val="Emphasis"/>
    <w:basedOn w:val="27"/>
    <w:autoRedefine/>
    <w:qFormat/>
    <w:uiPriority w:val="20"/>
    <w:rPr>
      <w:b/>
      <w:bCs/>
    </w:rPr>
  </w:style>
  <w:style w:type="character" w:styleId="31">
    <w:name w:val="HTML Definition"/>
    <w:basedOn w:val="27"/>
    <w:autoRedefine/>
    <w:semiHidden/>
    <w:unhideWhenUsed/>
    <w:qFormat/>
    <w:uiPriority w:val="99"/>
  </w:style>
  <w:style w:type="character" w:styleId="32">
    <w:name w:val="HTML Typewriter"/>
    <w:basedOn w:val="27"/>
    <w:autoRedefine/>
    <w:semiHidden/>
    <w:unhideWhenUsed/>
    <w:qFormat/>
    <w:uiPriority w:val="99"/>
    <w:rPr>
      <w:rFonts w:hint="default" w:ascii="monospace" w:hAnsi="monospace" w:eastAsia="monospace" w:cs="monospace"/>
      <w:sz w:val="20"/>
    </w:rPr>
  </w:style>
  <w:style w:type="character" w:styleId="33">
    <w:name w:val="HTML Acronym"/>
    <w:basedOn w:val="27"/>
    <w:autoRedefine/>
    <w:semiHidden/>
    <w:unhideWhenUsed/>
    <w:qFormat/>
    <w:uiPriority w:val="99"/>
  </w:style>
  <w:style w:type="character" w:styleId="34">
    <w:name w:val="HTML Variable"/>
    <w:basedOn w:val="27"/>
    <w:autoRedefine/>
    <w:semiHidden/>
    <w:unhideWhenUsed/>
    <w:qFormat/>
    <w:uiPriority w:val="99"/>
  </w:style>
  <w:style w:type="character" w:styleId="35">
    <w:name w:val="Hyperlink"/>
    <w:basedOn w:val="27"/>
    <w:autoRedefine/>
    <w:unhideWhenUsed/>
    <w:qFormat/>
    <w:uiPriority w:val="99"/>
    <w:rPr>
      <w:color w:val="0000FF" w:themeColor="hyperlink"/>
      <w:u w:val="single"/>
      <w14:textFill>
        <w14:solidFill>
          <w14:schemeClr w14:val="hlink"/>
        </w14:solidFill>
      </w14:textFill>
    </w:rPr>
  </w:style>
  <w:style w:type="character" w:styleId="36">
    <w:name w:val="HTML Code"/>
    <w:basedOn w:val="27"/>
    <w:autoRedefine/>
    <w:semiHidden/>
    <w:unhideWhenUsed/>
    <w:qFormat/>
    <w:uiPriority w:val="99"/>
    <w:rPr>
      <w:rFonts w:ascii="monospace" w:hAnsi="monospace" w:eastAsia="monospace" w:cs="monospace"/>
      <w:sz w:val="20"/>
    </w:rPr>
  </w:style>
  <w:style w:type="character" w:styleId="37">
    <w:name w:val="HTML Cite"/>
    <w:basedOn w:val="27"/>
    <w:autoRedefine/>
    <w:semiHidden/>
    <w:unhideWhenUsed/>
    <w:qFormat/>
    <w:uiPriority w:val="99"/>
  </w:style>
  <w:style w:type="character" w:styleId="38">
    <w:name w:val="HTML Keyboard"/>
    <w:basedOn w:val="27"/>
    <w:autoRedefine/>
    <w:semiHidden/>
    <w:unhideWhenUsed/>
    <w:qFormat/>
    <w:uiPriority w:val="99"/>
    <w:rPr>
      <w:rFonts w:hint="default" w:ascii="monospace" w:hAnsi="monospace" w:eastAsia="monospace" w:cs="monospace"/>
      <w:sz w:val="20"/>
    </w:rPr>
  </w:style>
  <w:style w:type="character" w:styleId="39">
    <w:name w:val="HTML Sample"/>
    <w:basedOn w:val="27"/>
    <w:autoRedefine/>
    <w:semiHidden/>
    <w:unhideWhenUsed/>
    <w:qFormat/>
    <w:uiPriority w:val="99"/>
    <w:rPr>
      <w:rFonts w:hint="default" w:ascii="monospace" w:hAnsi="monospace" w:eastAsia="monospace" w:cs="monospace"/>
    </w:rPr>
  </w:style>
  <w:style w:type="paragraph" w:customStyle="1" w:styleId="40">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character" w:customStyle="1" w:styleId="41">
    <w:name w:val="批注框文本 字符"/>
    <w:basedOn w:val="27"/>
    <w:link w:val="16"/>
    <w:autoRedefine/>
    <w:semiHidden/>
    <w:qFormat/>
    <w:uiPriority w:val="99"/>
    <w:rPr>
      <w:rFonts w:ascii="@仿宋_GB2312" w:hAnsi="@仿宋_GB2312" w:eastAsia="@仿宋_GB2312" w:cs="@仿宋_GB2312"/>
      <w:sz w:val="18"/>
      <w:szCs w:val="18"/>
    </w:rPr>
  </w:style>
  <w:style w:type="paragraph" w:customStyle="1" w:styleId="42">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3">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4">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5">
    <w:name w:val="页眉 字符"/>
    <w:basedOn w:val="27"/>
    <w:link w:val="18"/>
    <w:autoRedefine/>
    <w:qFormat/>
    <w:uiPriority w:val="0"/>
    <w:rPr>
      <w:rFonts w:ascii="@仿宋_GB2312" w:hAnsi="@仿宋_GB2312" w:eastAsia="@仿宋_GB2312" w:cs="@仿宋_GB2312"/>
      <w:sz w:val="18"/>
      <w:szCs w:val="18"/>
    </w:rPr>
  </w:style>
  <w:style w:type="character" w:customStyle="1" w:styleId="46">
    <w:name w:val="页脚 字符"/>
    <w:basedOn w:val="27"/>
    <w:link w:val="17"/>
    <w:autoRedefine/>
    <w:qFormat/>
    <w:uiPriority w:val="99"/>
    <w:rPr>
      <w:rFonts w:ascii="@仿宋_GB2312" w:hAnsi="@仿宋_GB2312" w:eastAsia="@仿宋_GB2312" w:cs="@仿宋_GB2312"/>
      <w:sz w:val="18"/>
      <w:szCs w:val="18"/>
    </w:rPr>
  </w:style>
  <w:style w:type="character" w:customStyle="1" w:styleId="47">
    <w:name w:val="纯文本 字符"/>
    <w:link w:val="14"/>
    <w:autoRedefine/>
    <w:qFormat/>
    <w:uiPriority w:val="0"/>
    <w:rPr>
      <w:rFonts w:ascii="宋体" w:hAnsi="Courier New"/>
    </w:rPr>
  </w:style>
  <w:style w:type="character" w:customStyle="1" w:styleId="48">
    <w:name w:val="纯文本 字符1"/>
    <w:basedOn w:val="27"/>
    <w:autoRedefine/>
    <w:semiHidden/>
    <w:qFormat/>
    <w:uiPriority w:val="99"/>
    <w:rPr>
      <w:rFonts w:hAnsi="Courier New" w:cs="Courier New" w:asciiTheme="minorEastAsia"/>
      <w:szCs w:val="20"/>
    </w:rPr>
  </w:style>
  <w:style w:type="character" w:customStyle="1" w:styleId="49">
    <w:name w:val="未处理的提及1"/>
    <w:basedOn w:val="27"/>
    <w:autoRedefine/>
    <w:semiHidden/>
    <w:unhideWhenUsed/>
    <w:qFormat/>
    <w:uiPriority w:val="99"/>
    <w:rPr>
      <w:color w:val="605E5C"/>
      <w:shd w:val="clear" w:color="auto" w:fill="E1DFDD"/>
    </w:rPr>
  </w:style>
  <w:style w:type="paragraph" w:styleId="50">
    <w:name w:val="List Paragraph"/>
    <w:basedOn w:val="1"/>
    <w:autoRedefine/>
    <w:qFormat/>
    <w:uiPriority w:val="34"/>
    <w:pPr>
      <w:ind w:firstLine="420" w:firstLineChars="200"/>
    </w:pPr>
  </w:style>
  <w:style w:type="paragraph" w:customStyle="1" w:styleId="51">
    <w:name w:val="Char Char Char Char Char Char Char1 Char"/>
    <w:basedOn w:val="1"/>
    <w:autoRedefine/>
    <w:qFormat/>
    <w:uiPriority w:val="0"/>
    <w:rPr>
      <w:rFonts w:ascii="Arial" w:hAnsi="Arial" w:eastAsia="宋体" w:cs="Arial"/>
      <w:sz w:val="24"/>
    </w:rPr>
  </w:style>
  <w:style w:type="table" w:customStyle="1" w:styleId="52">
    <w:name w:val="网格表 1 浅色1"/>
    <w:basedOn w:val="2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3">
    <w:name w:val="日期 字符"/>
    <w:basedOn w:val="27"/>
    <w:autoRedefine/>
    <w:semiHidden/>
    <w:qFormat/>
    <w:uiPriority w:val="99"/>
    <w:rPr>
      <w:rFonts w:ascii="@仿宋_GB2312" w:hAnsi="@仿宋_GB2312" w:eastAsia="@仿宋_GB2312" w:cs="@仿宋_GB2312"/>
      <w:szCs w:val="20"/>
    </w:rPr>
  </w:style>
  <w:style w:type="character" w:customStyle="1" w:styleId="54">
    <w:name w:val="日期 字符1"/>
    <w:link w:val="15"/>
    <w:autoRedefine/>
    <w:qFormat/>
    <w:uiPriority w:val="0"/>
    <w:rPr>
      <w:rFonts w:ascii="Arial" w:hAnsi="Arial" w:eastAsia="宋体" w:cs="Arial"/>
      <w:b/>
      <w:sz w:val="28"/>
      <w:szCs w:val="20"/>
    </w:rPr>
  </w:style>
  <w:style w:type="character" w:customStyle="1" w:styleId="55">
    <w:name w:val="纯文本 Char1"/>
    <w:link w:val="56"/>
    <w:autoRedefine/>
    <w:qFormat/>
    <w:locked/>
    <w:uiPriority w:val="0"/>
    <w:rPr>
      <w:rFonts w:ascii="Arial" w:hAnsi="Arial" w:eastAsia="Arial"/>
      <w:kern w:val="2"/>
      <w:sz w:val="21"/>
      <w:lang w:val="en-US" w:eastAsia="zh-CN" w:bidi="ar-SA"/>
    </w:rPr>
  </w:style>
  <w:style w:type="paragraph" w:customStyle="1" w:styleId="56">
    <w:name w:val="纯文本1"/>
    <w:basedOn w:val="1"/>
    <w:link w:val="55"/>
    <w:autoRedefine/>
    <w:qFormat/>
    <w:uiPriority w:val="0"/>
    <w:rPr>
      <w:rFonts w:ascii="Arial" w:hAnsi="Arial" w:eastAsia="Arial" w:cstheme="minorBidi"/>
    </w:rPr>
  </w:style>
  <w:style w:type="character" w:customStyle="1" w:styleId="57">
    <w:name w:val="批注文字 Char"/>
    <w:basedOn w:val="27"/>
    <w:autoRedefine/>
    <w:semiHidden/>
    <w:qFormat/>
    <w:uiPriority w:val="99"/>
    <w:rPr>
      <w:rFonts w:ascii="@仿宋_GB2312" w:hAnsi="@仿宋_GB2312" w:eastAsia="@仿宋_GB2312" w:cs="@仿宋_GB2312"/>
      <w:szCs w:val="20"/>
    </w:rPr>
  </w:style>
  <w:style w:type="character" w:customStyle="1" w:styleId="58">
    <w:name w:val="批注文字 字符"/>
    <w:link w:val="9"/>
    <w:autoRedefine/>
    <w:qFormat/>
    <w:uiPriority w:val="0"/>
    <w:rPr>
      <w:rFonts w:ascii="Arial" w:hAnsi="Arial" w:eastAsia="黑体" w:cs="Arial"/>
      <w:szCs w:val="20"/>
    </w:rPr>
  </w:style>
  <w:style w:type="character" w:customStyle="1" w:styleId="59">
    <w:name w:val="标题 1 字符"/>
    <w:basedOn w:val="27"/>
    <w:link w:val="3"/>
    <w:autoRedefine/>
    <w:qFormat/>
    <w:uiPriority w:val="9"/>
    <w:rPr>
      <w:rFonts w:ascii="@仿宋_GB2312" w:hAnsi="@仿宋_GB2312" w:eastAsia="@仿宋_GB2312" w:cs="@仿宋_GB2312"/>
      <w:b/>
      <w:bCs/>
      <w:kern w:val="44"/>
      <w:sz w:val="44"/>
      <w:szCs w:val="44"/>
    </w:rPr>
  </w:style>
  <w:style w:type="paragraph" w:customStyle="1" w:styleId="60">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1">
    <w:name w:val="标题 3 字符"/>
    <w:basedOn w:val="27"/>
    <w:link w:val="5"/>
    <w:autoRedefine/>
    <w:semiHidden/>
    <w:qFormat/>
    <w:uiPriority w:val="9"/>
    <w:rPr>
      <w:rFonts w:ascii="@仿宋_GB2312" w:hAnsi="@仿宋_GB2312" w:eastAsia="@仿宋_GB2312" w:cs="@仿宋_GB2312"/>
      <w:b/>
      <w:bCs/>
      <w:sz w:val="32"/>
      <w:szCs w:val="32"/>
    </w:rPr>
  </w:style>
  <w:style w:type="character" w:customStyle="1" w:styleId="62">
    <w:name w:val="fontstyle01"/>
    <w:basedOn w:val="27"/>
    <w:autoRedefine/>
    <w:qFormat/>
    <w:uiPriority w:val="0"/>
    <w:rPr>
      <w:rFonts w:hint="eastAsia" w:ascii="宋体" w:hAnsi="宋体" w:eastAsia="宋体"/>
      <w:color w:val="000000"/>
      <w:sz w:val="22"/>
      <w:szCs w:val="22"/>
    </w:rPr>
  </w:style>
  <w:style w:type="character" w:customStyle="1" w:styleId="63">
    <w:name w:val="fontstyle21"/>
    <w:basedOn w:val="27"/>
    <w:autoRedefine/>
    <w:qFormat/>
    <w:uiPriority w:val="0"/>
    <w:rPr>
      <w:rFonts w:hint="default" w:ascii="TimesNewRomanPSMT" w:hAnsi="TimesNewRomanPSMT"/>
      <w:color w:val="000000"/>
      <w:sz w:val="22"/>
      <w:szCs w:val="22"/>
    </w:rPr>
  </w:style>
  <w:style w:type="character" w:customStyle="1" w:styleId="64">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5">
    <w:name w:val="标题 4 字符"/>
    <w:basedOn w:val="27"/>
    <w:autoRedefine/>
    <w:semiHidden/>
    <w:qFormat/>
    <w:uiPriority w:val="9"/>
    <w:rPr>
      <w:rFonts w:asciiTheme="majorHAnsi" w:hAnsiTheme="majorHAnsi" w:eastAsiaTheme="majorEastAsia" w:cstheme="majorBidi"/>
      <w:b/>
      <w:bCs/>
      <w:sz w:val="28"/>
      <w:szCs w:val="28"/>
    </w:rPr>
  </w:style>
  <w:style w:type="character" w:customStyle="1" w:styleId="66">
    <w:name w:val="标题 4 字符1"/>
    <w:link w:val="7"/>
    <w:autoRedefine/>
    <w:qFormat/>
    <w:uiPriority w:val="0"/>
    <w:rPr>
      <w:rFonts w:ascii="@仿宋_GB2312" w:hAnsi="@仿宋_GB2312" w:eastAsia="@仿宋_GB2312" w:cs="@仿宋_GB2312"/>
      <w:b/>
      <w:bCs/>
      <w:sz w:val="28"/>
      <w:szCs w:val="28"/>
    </w:rPr>
  </w:style>
  <w:style w:type="character" w:customStyle="1" w:styleId="67">
    <w:name w:val="正文文本 字符"/>
    <w:basedOn w:val="27"/>
    <w:link w:val="10"/>
    <w:autoRedefine/>
    <w:qFormat/>
    <w:uiPriority w:val="0"/>
    <w:rPr>
      <w:rFonts w:ascii="@微软简标宋" w:hAnsi="@微软简标宋" w:eastAsia="@微软简标宋" w:cs="@微软简标宋"/>
      <w:szCs w:val="24"/>
      <w:lang w:val="zh-CN" w:eastAsia="zh-CN"/>
    </w:rPr>
  </w:style>
  <w:style w:type="table" w:customStyle="1" w:styleId="68">
    <w:name w:val="网格型1"/>
    <w:basedOn w:val="2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
    <w:name w:val="Table Normal"/>
    <w:autoRedefine/>
    <w:semiHidden/>
    <w:unhideWhenUsed/>
    <w:qFormat/>
    <w:uiPriority w:val="0"/>
    <w:tblPr>
      <w:tblCellMar>
        <w:top w:w="0" w:type="dxa"/>
        <w:left w:w="0" w:type="dxa"/>
        <w:bottom w:w="0" w:type="dxa"/>
        <w:right w:w="0" w:type="dxa"/>
      </w:tblCellMar>
    </w:tblPr>
  </w:style>
  <w:style w:type="paragraph" w:customStyle="1" w:styleId="70">
    <w:name w:val="Table Text"/>
    <w:basedOn w:val="1"/>
    <w:autoRedefine/>
    <w:semiHidden/>
    <w:qFormat/>
    <w:uiPriority w:val="0"/>
    <w:rPr>
      <w:rFonts w:ascii="Arial" w:hAnsi="Arial" w:eastAsia="Arial" w:cs="Arial"/>
      <w:szCs w:val="21"/>
      <w:lang w:eastAsia="en-US"/>
    </w:rPr>
  </w:style>
  <w:style w:type="character" w:customStyle="1" w:styleId="71">
    <w:name w:val="hover"/>
    <w:basedOn w:val="27"/>
    <w:qFormat/>
    <w:uiPriority w:val="0"/>
    <w:rPr>
      <w:color w:val="2590EB"/>
      <w:shd w:val="clear" w:color="auto" w:fill="E9F4FD"/>
    </w:rPr>
  </w:style>
  <w:style w:type="character" w:customStyle="1" w:styleId="72">
    <w:name w:val="hover1"/>
    <w:basedOn w:val="27"/>
    <w:qFormat/>
    <w:uiPriority w:val="0"/>
  </w:style>
  <w:style w:type="character" w:customStyle="1" w:styleId="73">
    <w:name w:val="hover2"/>
    <w:basedOn w:val="27"/>
    <w:qFormat/>
    <w:uiPriority w:val="0"/>
    <w:rPr>
      <w:color w:val="2590EB"/>
    </w:rPr>
  </w:style>
  <w:style w:type="character" w:customStyle="1" w:styleId="74">
    <w:name w:val="hover3"/>
    <w:basedOn w:val="27"/>
    <w:qFormat/>
    <w:uiPriority w:val="0"/>
    <w:rPr>
      <w:color w:val="2590EB"/>
    </w:rPr>
  </w:style>
  <w:style w:type="character" w:customStyle="1" w:styleId="75">
    <w:name w:val="hover4"/>
    <w:basedOn w:val="27"/>
    <w:qFormat/>
    <w:uiPriority w:val="0"/>
    <w:rPr>
      <w:color w:val="2590EB"/>
      <w:shd w:val="clear" w:color="auto" w:fill="E9F4FD"/>
    </w:rPr>
  </w:style>
  <w:style w:type="paragraph" w:customStyle="1" w:styleId="76">
    <w:name w:val="_Style 2"/>
    <w:basedOn w:val="3"/>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81</Pages>
  <Words>2466</Words>
  <Characters>2827</Characters>
  <Lines>326</Lines>
  <Paragraphs>92</Paragraphs>
  <TotalTime>5</TotalTime>
  <ScaleCrop>false</ScaleCrop>
  <LinksUpToDate>false</LinksUpToDate>
  <CharactersWithSpaces>2925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傻傻一辈子</cp:lastModifiedBy>
  <cp:lastPrinted>2019-12-07T15:20:00Z</cp:lastPrinted>
  <dcterms:modified xsi:type="dcterms:W3CDTF">2025-04-18T02:09:55Z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4A02980EF17C40AAB29CC2C11E5CD143_13</vt:lpwstr>
  </property>
  <property fmtid="{D5CDD505-2E9C-101B-9397-08002B2CF9AE}" pid="4" name="KSOTemplateDocerSaveRecord">
    <vt:lpwstr>eyJoZGlkIjoiMTljMDcwYWJmYjExZWQzNTVmZDAzZTYwM2JlMzJmZDYiLCJ1c2VySWQiOiIzODU2Mzk2OTQifQ==</vt:lpwstr>
  </property>
</Properties>
</file>