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1BD1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p>
    <w:p w14:paraId="186284C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p>
    <w:p w14:paraId="16036C3B">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bookmarkStart w:id="0" w:name="_Hlk9544796"/>
      <w:r>
        <w:rPr>
          <w:rFonts w:hint="eastAsia" w:asciiTheme="minorEastAsia" w:hAnsiTheme="minorEastAsia" w:eastAsiaTheme="minorEastAsia"/>
          <w:b/>
          <w:bCs/>
          <w:color w:val="auto"/>
          <w:sz w:val="52"/>
          <w:szCs w:val="52"/>
        </w:rPr>
        <w:t>安徽省政府采购项目</w:t>
      </w:r>
    </w:p>
    <w:p w14:paraId="45466F5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r>
        <w:rPr>
          <w:rFonts w:hint="eastAsia" w:asciiTheme="minorEastAsia" w:hAnsiTheme="minorEastAsia" w:eastAsiaTheme="minorEastAsia"/>
          <w:b/>
          <w:bCs/>
          <w:color w:val="auto"/>
          <w:sz w:val="52"/>
          <w:szCs w:val="52"/>
        </w:rPr>
        <w:t>询价通知书示范文本（货物类）</w:t>
      </w:r>
    </w:p>
    <w:bookmarkEnd w:id="0"/>
    <w:p w14:paraId="73D2002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r>
        <w:rPr>
          <w:rFonts w:hint="eastAsia" w:asciiTheme="minorEastAsia" w:hAnsiTheme="minorEastAsia" w:eastAsiaTheme="minorEastAsia"/>
          <w:b/>
          <w:bCs/>
          <w:color w:val="auto"/>
          <w:sz w:val="52"/>
          <w:szCs w:val="52"/>
        </w:rPr>
        <w:t>（2024年版）</w:t>
      </w:r>
    </w:p>
    <w:p w14:paraId="6B121359">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552BC674">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36F3EBAC">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29D0FA19">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33DA9B10">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6E84B505">
      <w:pPr>
        <w:tabs>
          <w:tab w:val="left" w:pos="2410"/>
        </w:tabs>
        <w:autoSpaceDE w:val="0"/>
        <w:autoSpaceDN w:val="0"/>
        <w:adjustRightInd w:val="0"/>
        <w:snapToGrid w:val="0"/>
        <w:spacing w:line="360" w:lineRule="auto"/>
        <w:ind w:firstLine="723" w:firstLineChars="200"/>
        <w:rPr>
          <w:rFonts w:hint="default" w:asciiTheme="minorEastAsia" w:hAnsiTheme="minorEastAsia" w:eastAsiaTheme="minorEastAsia"/>
          <w:b/>
          <w:color w:val="auto"/>
          <w:spacing w:val="20"/>
          <w:kern w:val="0"/>
          <w:sz w:val="32"/>
          <w:szCs w:val="32"/>
          <w:lang w:val="en-US" w:eastAsia="zh-CN"/>
        </w:rPr>
      </w:pPr>
      <w:r>
        <w:rPr>
          <w:rFonts w:hint="eastAsia" w:asciiTheme="minorEastAsia" w:hAnsiTheme="minorEastAsia" w:eastAsiaTheme="minorEastAsia"/>
          <w:b/>
          <w:color w:val="auto"/>
          <w:spacing w:val="20"/>
          <w:kern w:val="0"/>
          <w:sz w:val="32"/>
          <w:szCs w:val="32"/>
        </w:rPr>
        <w:t>项目名称：</w:t>
      </w:r>
      <w:r>
        <w:rPr>
          <w:rFonts w:hint="eastAsia" w:asciiTheme="minorEastAsia" w:hAnsiTheme="minorEastAsia" w:eastAsiaTheme="minorEastAsia"/>
          <w:b/>
          <w:color w:val="auto"/>
          <w:sz w:val="36"/>
          <w:u w:val="single"/>
          <w:lang w:val="en-US" w:eastAsia="zh-CN"/>
        </w:rPr>
        <w:t>滁州市公安局购车辆</w:t>
      </w:r>
    </w:p>
    <w:p w14:paraId="751EE081">
      <w:pPr>
        <w:tabs>
          <w:tab w:val="left" w:pos="2410"/>
        </w:tabs>
        <w:autoSpaceDE w:val="0"/>
        <w:autoSpaceDN w:val="0"/>
        <w:adjustRightInd w:val="0"/>
        <w:snapToGrid w:val="0"/>
        <w:spacing w:line="360" w:lineRule="auto"/>
        <w:ind w:firstLine="723" w:firstLineChars="200"/>
        <w:rPr>
          <w:rFonts w:hint="default" w:asciiTheme="minorEastAsia" w:hAnsiTheme="minorEastAsia" w:eastAsiaTheme="minorEastAsia"/>
          <w:b/>
          <w:color w:val="auto"/>
          <w:sz w:val="36"/>
          <w:u w:val="single"/>
          <w:lang w:val="en-US" w:eastAsia="zh-CN"/>
        </w:rPr>
      </w:pPr>
      <w:r>
        <w:rPr>
          <w:rFonts w:hint="eastAsia" w:asciiTheme="minorEastAsia" w:hAnsiTheme="minorEastAsia" w:eastAsiaTheme="minorEastAsia"/>
          <w:b/>
          <w:color w:val="auto"/>
          <w:spacing w:val="20"/>
          <w:kern w:val="0"/>
          <w:sz w:val="32"/>
          <w:szCs w:val="32"/>
        </w:rPr>
        <w:t>项目编号：</w:t>
      </w:r>
      <w:r>
        <w:rPr>
          <w:rFonts w:hint="default" w:asciiTheme="minorEastAsia" w:hAnsiTheme="minorEastAsia" w:eastAsiaTheme="minorEastAsia"/>
          <w:b/>
          <w:color w:val="auto"/>
          <w:sz w:val="36"/>
          <w:u w:val="single"/>
          <w:lang w:eastAsia="zh-CN"/>
        </w:rPr>
        <w:t>czsjcg202</w:t>
      </w:r>
      <w:r>
        <w:rPr>
          <w:rFonts w:hint="eastAsia" w:asciiTheme="minorEastAsia" w:hAnsiTheme="minorEastAsia" w:eastAsiaTheme="minorEastAsia"/>
          <w:b/>
          <w:color w:val="auto"/>
          <w:sz w:val="36"/>
          <w:u w:val="single"/>
          <w:lang w:val="en-US" w:eastAsia="zh-CN"/>
        </w:rPr>
        <w:t>504-015</w:t>
      </w:r>
    </w:p>
    <w:p w14:paraId="349724C8">
      <w:pPr>
        <w:tabs>
          <w:tab w:val="left" w:pos="2410"/>
        </w:tabs>
        <w:autoSpaceDE w:val="0"/>
        <w:autoSpaceDN w:val="0"/>
        <w:adjustRightInd w:val="0"/>
        <w:snapToGrid w:val="0"/>
        <w:spacing w:line="360" w:lineRule="auto"/>
        <w:ind w:firstLine="723" w:firstLineChars="200"/>
        <w:rPr>
          <w:rFonts w:hint="default" w:asciiTheme="minorEastAsia" w:hAnsiTheme="minorEastAsia" w:eastAsiaTheme="minorEastAsia"/>
          <w:b/>
          <w:color w:val="auto"/>
          <w:spacing w:val="20"/>
          <w:kern w:val="0"/>
          <w:sz w:val="32"/>
          <w:szCs w:val="32"/>
          <w:lang w:val="en-US" w:eastAsia="zh-CN"/>
        </w:rPr>
      </w:pPr>
      <w:r>
        <w:rPr>
          <w:rFonts w:hint="eastAsia" w:asciiTheme="minorEastAsia" w:hAnsiTheme="minorEastAsia" w:eastAsiaTheme="minorEastAsia"/>
          <w:b/>
          <w:color w:val="auto"/>
          <w:spacing w:val="20"/>
          <w:kern w:val="0"/>
          <w:sz w:val="32"/>
          <w:szCs w:val="32"/>
        </w:rPr>
        <w:t>采 购 人：</w:t>
      </w:r>
      <w:r>
        <w:rPr>
          <w:rFonts w:hint="eastAsia" w:asciiTheme="minorEastAsia" w:hAnsiTheme="minorEastAsia" w:eastAsiaTheme="minorEastAsia"/>
          <w:b/>
          <w:color w:val="auto"/>
          <w:sz w:val="36"/>
          <w:u w:val="single"/>
          <w:lang w:val="en-US" w:eastAsia="zh-CN"/>
        </w:rPr>
        <w:t>滁州市公安局</w:t>
      </w:r>
    </w:p>
    <w:p w14:paraId="77F9CF79">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rPr>
      </w:pPr>
      <w:r>
        <w:rPr>
          <w:rFonts w:hint="eastAsia" w:asciiTheme="minorEastAsia" w:hAnsiTheme="minorEastAsia" w:eastAsiaTheme="minorEastAsia"/>
          <w:b/>
          <w:color w:val="auto"/>
          <w:spacing w:val="20"/>
          <w:kern w:val="0"/>
          <w:sz w:val="32"/>
          <w:szCs w:val="32"/>
        </w:rPr>
        <w:t>采购代理机构：</w:t>
      </w:r>
      <w:r>
        <w:rPr>
          <w:rFonts w:hint="eastAsia" w:asciiTheme="minorEastAsia" w:hAnsiTheme="minorEastAsia" w:eastAsiaTheme="minorEastAsia"/>
          <w:b/>
          <w:color w:val="auto"/>
          <w:sz w:val="36"/>
          <w:u w:val="single"/>
        </w:rPr>
        <w:t xml:space="preserve"> 滁州市政府采购中心 </w:t>
      </w:r>
    </w:p>
    <w:p w14:paraId="713610CE">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2457F666">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rPr>
      </w:pPr>
      <w:r>
        <w:rPr>
          <w:rFonts w:hint="eastAsia" w:asciiTheme="minorEastAsia" w:hAnsiTheme="minorEastAsia" w:eastAsiaTheme="minorEastAsia"/>
          <w:b/>
          <w:color w:val="auto"/>
          <w:sz w:val="36"/>
          <w:u w:val="single"/>
        </w:rPr>
        <w:t>202</w:t>
      </w:r>
      <w:r>
        <w:rPr>
          <w:rFonts w:hint="eastAsia" w:asciiTheme="minorEastAsia" w:hAnsiTheme="minorEastAsia" w:eastAsiaTheme="minorEastAsia"/>
          <w:b/>
          <w:color w:val="auto"/>
          <w:sz w:val="36"/>
          <w:u w:val="single"/>
          <w:lang w:val="en-US" w:eastAsia="zh-CN"/>
        </w:rPr>
        <w:t>5</w:t>
      </w:r>
      <w:r>
        <w:rPr>
          <w:rFonts w:hint="eastAsia" w:asciiTheme="minorEastAsia" w:hAnsiTheme="minorEastAsia" w:eastAsiaTheme="minorEastAsia"/>
          <w:b/>
          <w:color w:val="auto"/>
          <w:sz w:val="36"/>
          <w:u w:val="single"/>
        </w:rPr>
        <w:t xml:space="preserve"> </w:t>
      </w:r>
      <w:r>
        <w:rPr>
          <w:rFonts w:hint="eastAsia" w:asciiTheme="minorEastAsia" w:hAnsiTheme="minorEastAsia" w:eastAsiaTheme="minorEastAsia"/>
          <w:b/>
          <w:color w:val="auto"/>
          <w:sz w:val="36"/>
        </w:rPr>
        <w:t>年</w:t>
      </w:r>
      <w:r>
        <w:rPr>
          <w:rFonts w:hint="eastAsia" w:asciiTheme="minorEastAsia" w:hAnsiTheme="minorEastAsia" w:eastAsiaTheme="minorEastAsia"/>
          <w:b/>
          <w:color w:val="auto"/>
          <w:sz w:val="36"/>
          <w:u w:val="single"/>
        </w:rPr>
        <w:t xml:space="preserve"> </w:t>
      </w:r>
      <w:r>
        <w:rPr>
          <w:rFonts w:hint="eastAsia" w:asciiTheme="minorEastAsia" w:hAnsiTheme="minorEastAsia" w:eastAsiaTheme="minorEastAsia"/>
          <w:b/>
          <w:color w:val="auto"/>
          <w:sz w:val="36"/>
          <w:u w:val="single"/>
          <w:lang w:val="en-US" w:eastAsia="zh-CN"/>
        </w:rPr>
        <w:t xml:space="preserve">4 </w:t>
      </w:r>
      <w:r>
        <w:rPr>
          <w:rFonts w:hint="eastAsia" w:asciiTheme="minorEastAsia" w:hAnsiTheme="minorEastAsia" w:eastAsiaTheme="minorEastAsia"/>
          <w:b/>
          <w:color w:val="auto"/>
          <w:sz w:val="36"/>
          <w:u w:val="single"/>
        </w:rPr>
        <w:t xml:space="preserve"> </w:t>
      </w:r>
      <w:r>
        <w:rPr>
          <w:rFonts w:hint="eastAsia" w:asciiTheme="minorEastAsia" w:hAnsiTheme="minorEastAsia" w:eastAsiaTheme="minorEastAsia"/>
          <w:b/>
          <w:color w:val="auto"/>
          <w:sz w:val="36"/>
        </w:rPr>
        <w:t>月</w:t>
      </w:r>
      <w:r>
        <w:rPr>
          <w:rFonts w:asciiTheme="minorEastAsia" w:hAnsiTheme="minorEastAsia" w:eastAsiaTheme="minorEastAsia"/>
          <w:b/>
          <w:color w:val="auto"/>
          <w:sz w:val="36"/>
        </w:rPr>
        <w:br w:type="page"/>
      </w:r>
    </w:p>
    <w:p w14:paraId="0A115793">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目  录</w:t>
      </w:r>
    </w:p>
    <w:p w14:paraId="40091D0E">
      <w:pPr>
        <w:pStyle w:val="20"/>
        <w:tabs>
          <w:tab w:val="right" w:leader="dot" w:pos="8279"/>
        </w:tabs>
        <w:rPr>
          <w:color w:val="auto"/>
        </w:rPr>
      </w:pPr>
      <w:r>
        <w:rPr>
          <w:rFonts w:asciiTheme="minorEastAsia" w:hAnsiTheme="minorEastAsia"/>
          <w:b/>
          <w:bCs/>
          <w:color w:val="auto"/>
          <w:sz w:val="24"/>
          <w:szCs w:val="24"/>
        </w:rPr>
        <w:fldChar w:fldCharType="begin"/>
      </w:r>
      <w:r>
        <w:rPr>
          <w:rFonts w:asciiTheme="minorEastAsia" w:hAnsiTheme="minorEastAsia"/>
          <w:b/>
          <w:bCs/>
          <w:color w:val="auto"/>
          <w:sz w:val="24"/>
          <w:szCs w:val="24"/>
        </w:rPr>
        <w:instrText xml:space="preserve"> </w:instrText>
      </w:r>
      <w:r>
        <w:rPr>
          <w:rFonts w:hint="eastAsia" w:asciiTheme="minorEastAsia" w:hAnsiTheme="minorEastAsia"/>
          <w:b/>
          <w:bCs/>
          <w:color w:val="auto"/>
          <w:sz w:val="24"/>
          <w:szCs w:val="24"/>
        </w:rPr>
        <w:instrText xml:space="preserve">TOC \o "1-2" \h \z \u</w:instrText>
      </w:r>
      <w:r>
        <w:rPr>
          <w:rFonts w:asciiTheme="minorEastAsia" w:hAnsiTheme="minorEastAsia"/>
          <w:b/>
          <w:bCs/>
          <w:color w:val="auto"/>
          <w:sz w:val="24"/>
          <w:szCs w:val="24"/>
        </w:rPr>
        <w:instrText xml:space="preserve"> </w:instrText>
      </w:r>
      <w:r>
        <w:rPr>
          <w:rFonts w:asciiTheme="minorEastAsia" w:hAnsiTheme="minorEastAsia"/>
          <w:b/>
          <w:bCs/>
          <w:color w:val="auto"/>
          <w:sz w:val="24"/>
          <w:szCs w:val="24"/>
        </w:rPr>
        <w:fldChar w:fldCharType="separate"/>
      </w:r>
      <w:r>
        <w:rPr>
          <w:color w:val="auto"/>
        </w:rPr>
        <w:fldChar w:fldCharType="begin"/>
      </w:r>
      <w:r>
        <w:rPr>
          <w:color w:val="auto"/>
        </w:rPr>
        <w:instrText xml:space="preserve"> HYPERLINK \l "_Toc17729" </w:instrText>
      </w:r>
      <w:r>
        <w:rPr>
          <w:color w:val="auto"/>
        </w:rPr>
        <w:fldChar w:fldCharType="separate"/>
      </w:r>
      <w:r>
        <w:rPr>
          <w:rFonts w:hint="eastAsia" w:asciiTheme="minorEastAsia" w:hAnsiTheme="minorEastAsia"/>
          <w:color w:val="auto"/>
        </w:rPr>
        <w:t xml:space="preserve">第一章 </w:t>
      </w:r>
      <w:r>
        <w:rPr>
          <w:rFonts w:asciiTheme="minorEastAsia" w:hAnsiTheme="minorEastAsia"/>
          <w:color w:val="auto"/>
        </w:rPr>
        <w:t xml:space="preserve"> </w:t>
      </w:r>
      <w:r>
        <w:rPr>
          <w:rFonts w:hint="eastAsia" w:asciiTheme="minorEastAsia" w:hAnsiTheme="minorEastAsia"/>
          <w:color w:val="auto"/>
        </w:rPr>
        <w:t>询价邀请</w:t>
      </w:r>
      <w:r>
        <w:rPr>
          <w:color w:val="auto"/>
        </w:rPr>
        <w:tab/>
      </w:r>
      <w:r>
        <w:rPr>
          <w:rFonts w:hint="eastAsia"/>
          <w:color w:val="auto"/>
        </w:rPr>
        <w:t>1</w:t>
      </w:r>
      <w:r>
        <w:rPr>
          <w:rFonts w:hint="eastAsia"/>
          <w:color w:val="auto"/>
        </w:rPr>
        <w:fldChar w:fldCharType="end"/>
      </w:r>
    </w:p>
    <w:p w14:paraId="3F0A4178">
      <w:pPr>
        <w:pStyle w:val="20"/>
        <w:tabs>
          <w:tab w:val="right" w:leader="dot" w:pos="8279"/>
        </w:tabs>
        <w:rPr>
          <w:color w:val="auto"/>
        </w:rPr>
      </w:pPr>
      <w:r>
        <w:rPr>
          <w:color w:val="auto"/>
        </w:rPr>
        <w:fldChar w:fldCharType="begin"/>
      </w:r>
      <w:r>
        <w:rPr>
          <w:color w:val="auto"/>
        </w:rPr>
        <w:instrText xml:space="preserve"> HYPERLINK \l "_Toc3199" </w:instrText>
      </w:r>
      <w:r>
        <w:rPr>
          <w:color w:val="auto"/>
        </w:rPr>
        <w:fldChar w:fldCharType="separate"/>
      </w:r>
      <w:r>
        <w:rPr>
          <w:rFonts w:hint="eastAsia" w:asciiTheme="minorEastAsia" w:hAnsiTheme="minorEastAsia"/>
          <w:color w:val="auto"/>
        </w:rPr>
        <w:t>第二章</w:t>
      </w:r>
      <w:r>
        <w:rPr>
          <w:rFonts w:asciiTheme="minorEastAsia" w:hAnsiTheme="minorEastAsia"/>
          <w:color w:val="auto"/>
        </w:rPr>
        <w:t xml:space="preserve"> </w:t>
      </w:r>
      <w:r>
        <w:rPr>
          <w:rFonts w:hint="eastAsia" w:asciiTheme="minorEastAsia" w:hAnsiTheme="minorEastAsia"/>
          <w:color w:val="auto"/>
        </w:rPr>
        <w:t xml:space="preserve"> 供应商</w:t>
      </w:r>
      <w:r>
        <w:rPr>
          <w:rFonts w:asciiTheme="minorEastAsia" w:hAnsiTheme="minorEastAsia"/>
          <w:color w:val="auto"/>
        </w:rPr>
        <w:t>须知</w:t>
      </w:r>
      <w:r>
        <w:rPr>
          <w:color w:val="auto"/>
        </w:rPr>
        <w:tab/>
      </w:r>
      <w:r>
        <w:rPr>
          <w:rFonts w:hint="eastAsia"/>
          <w:color w:val="auto"/>
          <w:lang w:val="en-US" w:eastAsia="zh-CN"/>
        </w:rPr>
        <w:t>7</w:t>
      </w:r>
      <w:r>
        <w:rPr>
          <w:rFonts w:hint="eastAsia"/>
          <w:color w:val="auto"/>
        </w:rPr>
        <w:fldChar w:fldCharType="end"/>
      </w:r>
    </w:p>
    <w:p w14:paraId="33006BF9">
      <w:pPr>
        <w:pStyle w:val="20"/>
        <w:tabs>
          <w:tab w:val="right" w:leader="dot" w:pos="8279"/>
        </w:tabs>
        <w:rPr>
          <w:rFonts w:hint="eastAsia" w:asciiTheme="minorEastAsia" w:hAnsiTheme="minorEastAsia" w:eastAsiaTheme="minorEastAsia"/>
          <w:bCs/>
          <w:color w:val="auto"/>
          <w:szCs w:val="24"/>
          <w:lang w:eastAsia="zh-CN"/>
        </w:rPr>
      </w:pPr>
      <w:r>
        <w:rPr>
          <w:color w:val="auto"/>
        </w:rPr>
        <w:fldChar w:fldCharType="begin"/>
      </w:r>
      <w:r>
        <w:rPr>
          <w:color w:val="auto"/>
        </w:rPr>
        <w:instrText xml:space="preserve"> HYPERLINK \l "_Toc1471" </w:instrText>
      </w:r>
      <w:r>
        <w:rPr>
          <w:color w:val="auto"/>
        </w:rPr>
        <w:fldChar w:fldCharType="separate"/>
      </w:r>
      <w:r>
        <w:rPr>
          <w:rFonts w:hint="eastAsia" w:asciiTheme="minorEastAsia" w:hAnsiTheme="minorEastAsia"/>
          <w:color w:val="auto"/>
        </w:rPr>
        <w:t>第三章  采购需求</w:t>
      </w:r>
      <w:r>
        <w:rPr>
          <w:color w:val="auto"/>
        </w:rPr>
        <w:tab/>
      </w:r>
      <w:r>
        <w:rPr>
          <w:rFonts w:hint="eastAsia"/>
          <w:color w:val="auto"/>
        </w:rPr>
        <w:t>2</w:t>
      </w:r>
      <w:r>
        <w:rPr>
          <w:rFonts w:hint="eastAsia"/>
          <w:color w:val="auto"/>
        </w:rPr>
        <w:fldChar w:fldCharType="end"/>
      </w:r>
      <w:r>
        <w:rPr>
          <w:rFonts w:hint="eastAsia"/>
          <w:color w:val="auto"/>
          <w:lang w:val="en-US" w:eastAsia="zh-CN"/>
        </w:rPr>
        <w:t>3</w:t>
      </w:r>
    </w:p>
    <w:p w14:paraId="5E31277A">
      <w:pPr>
        <w:pStyle w:val="20"/>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"_Toc15765" </w:instrText>
      </w:r>
      <w:r>
        <w:rPr>
          <w:color w:val="auto"/>
        </w:rPr>
        <w:fldChar w:fldCharType="separate"/>
      </w:r>
      <w:r>
        <w:rPr>
          <w:rFonts w:hint="eastAsia" w:asciiTheme="minorEastAsia" w:hAnsiTheme="minorEastAsia"/>
          <w:color w:val="auto"/>
        </w:rPr>
        <w:t>第四章  评审方法和标准</w:t>
      </w:r>
      <w:r>
        <w:rPr>
          <w:color w:val="auto"/>
        </w:rPr>
        <w:tab/>
      </w:r>
      <w:r>
        <w:rPr>
          <w:rFonts w:hint="eastAsia"/>
          <w:color w:val="auto"/>
          <w:lang w:val="en-US" w:eastAsia="zh-CN"/>
        </w:rPr>
        <w:t>3</w:t>
      </w:r>
      <w:r>
        <w:rPr>
          <w:rFonts w:hint="eastAsia"/>
          <w:color w:val="auto"/>
        </w:rPr>
        <w:fldChar w:fldCharType="end"/>
      </w:r>
      <w:r>
        <w:rPr>
          <w:rFonts w:hint="eastAsia"/>
          <w:color w:val="auto"/>
          <w:lang w:val="en-US" w:eastAsia="zh-CN"/>
        </w:rPr>
        <w:t>4</w:t>
      </w:r>
    </w:p>
    <w:p w14:paraId="1DF75E14">
      <w:pPr>
        <w:pStyle w:val="20"/>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"_Toc5156" </w:instrText>
      </w:r>
      <w:r>
        <w:rPr>
          <w:color w:val="auto"/>
        </w:rPr>
        <w:fldChar w:fldCharType="separate"/>
      </w:r>
      <w:r>
        <w:rPr>
          <w:rFonts w:hint="eastAsia" w:asciiTheme="minorEastAsia" w:hAnsiTheme="minorEastAsia"/>
          <w:color w:val="auto"/>
        </w:rPr>
        <w:t xml:space="preserve">第五章  </w:t>
      </w:r>
      <w:r>
        <w:rPr>
          <w:rFonts w:asciiTheme="minorEastAsia" w:hAnsiTheme="minorEastAsia"/>
          <w:color w:val="auto"/>
        </w:rPr>
        <w:t>政府采购合同</w:t>
      </w:r>
      <w:r>
        <w:rPr>
          <w:color w:val="auto"/>
        </w:rPr>
        <w:tab/>
      </w:r>
      <w:r>
        <w:rPr>
          <w:rFonts w:hint="eastAsia"/>
          <w:color w:val="auto"/>
          <w:lang w:val="en-US" w:eastAsia="zh-CN"/>
        </w:rPr>
        <w:t>3</w:t>
      </w:r>
      <w:r>
        <w:rPr>
          <w:rFonts w:hint="eastAsia"/>
          <w:color w:val="auto"/>
        </w:rPr>
        <w:fldChar w:fldCharType="end"/>
      </w:r>
      <w:r>
        <w:rPr>
          <w:rFonts w:hint="eastAsia"/>
          <w:color w:val="auto"/>
          <w:lang w:val="en-US" w:eastAsia="zh-CN"/>
        </w:rPr>
        <w:t>8</w:t>
      </w:r>
    </w:p>
    <w:p w14:paraId="2501C95F">
      <w:pPr>
        <w:pStyle w:val="20"/>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"_Toc29013" </w:instrText>
      </w:r>
      <w:r>
        <w:rPr>
          <w:color w:val="auto"/>
        </w:rPr>
        <w:fldChar w:fldCharType="separate"/>
      </w:r>
      <w:r>
        <w:rPr>
          <w:rFonts w:hint="eastAsia" w:asciiTheme="minorEastAsia" w:hAnsiTheme="minorEastAsia"/>
          <w:color w:val="auto"/>
        </w:rPr>
        <w:t>第六章  响应文件格式</w:t>
      </w:r>
      <w:r>
        <w:rPr>
          <w:color w:val="auto"/>
        </w:rPr>
        <w:tab/>
      </w:r>
      <w:r>
        <w:rPr>
          <w:rFonts w:hint="eastAsia"/>
          <w:color w:val="auto"/>
          <w:lang w:val="en-US" w:eastAsia="zh-CN"/>
        </w:rPr>
        <w:t>4</w:t>
      </w:r>
      <w:r>
        <w:rPr>
          <w:rFonts w:hint="eastAsia"/>
          <w:color w:val="auto"/>
        </w:rPr>
        <w:fldChar w:fldCharType="end"/>
      </w:r>
      <w:r>
        <w:rPr>
          <w:rFonts w:hint="eastAsia"/>
          <w:color w:val="auto"/>
          <w:lang w:val="en-US" w:eastAsia="zh-CN"/>
        </w:rPr>
        <w:t>7</w:t>
      </w:r>
    </w:p>
    <w:p w14:paraId="58257A70">
      <w:pPr>
        <w:pStyle w:val="20"/>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"_Toc1141" </w:instrText>
      </w:r>
      <w:r>
        <w:rPr>
          <w:color w:val="auto"/>
        </w:rPr>
        <w:fldChar w:fldCharType="separate"/>
      </w:r>
      <w:r>
        <w:rPr>
          <w:rFonts w:hint="eastAsia"/>
          <w:color w:val="auto"/>
        </w:rPr>
        <w:t>第七章  政府采购供应商询问函和质疑函范本</w:t>
      </w:r>
      <w:r>
        <w:rPr>
          <w:color w:val="auto"/>
        </w:rPr>
        <w:tab/>
      </w:r>
      <w:r>
        <w:rPr>
          <w:rFonts w:hint="eastAsia"/>
          <w:color w:val="auto"/>
          <w:lang w:val="en-US" w:eastAsia="zh-CN"/>
        </w:rPr>
        <w:t>5</w:t>
      </w:r>
      <w:r>
        <w:rPr>
          <w:rFonts w:hint="eastAsia"/>
          <w:color w:val="auto"/>
        </w:rPr>
        <w:fldChar w:fldCharType="end"/>
      </w:r>
      <w:r>
        <w:rPr>
          <w:rFonts w:hint="eastAsia"/>
          <w:color w:val="auto"/>
          <w:lang w:val="en-US" w:eastAsia="zh-CN"/>
        </w:rPr>
        <w:t>9</w:t>
      </w:r>
    </w:p>
    <w:p w14:paraId="0812BD7E">
      <w:pPr>
        <w:spacing w:line="360" w:lineRule="auto"/>
        <w:rPr>
          <w:rFonts w:asciiTheme="minorEastAsia" w:hAnsiTheme="minorEastAsia" w:eastAsiaTheme="minorEastAsia"/>
          <w:b/>
          <w:color w:val="auto"/>
          <w:sz w:val="32"/>
        </w:rPr>
      </w:pPr>
      <w:r>
        <w:rPr>
          <w:rFonts w:asciiTheme="minorEastAsia" w:hAnsiTheme="minorEastAsia" w:eastAsiaTheme="minorEastAsia"/>
          <w:bCs/>
          <w:color w:val="auto"/>
          <w:szCs w:val="24"/>
        </w:rPr>
        <w:fldChar w:fldCharType="end"/>
      </w:r>
    </w:p>
    <w:p w14:paraId="5BB2DCB8">
      <w:pPr>
        <w:pStyle w:val="20"/>
        <w:tabs>
          <w:tab w:val="right" w:leader="dot" w:pos="8279"/>
        </w:tabs>
        <w:rPr>
          <w:rFonts w:asciiTheme="minorEastAsia" w:hAnsiTheme="minorEastAsia"/>
          <w:b/>
          <w:color w:val="auto"/>
          <w:sz w:val="28"/>
        </w:rPr>
        <w:sectPr>
          <w:headerReference r:id="rId3" w:type="default"/>
          <w:footerReference r:id="rId4" w:type="default"/>
          <w:pgSz w:w="11907" w:h="16840"/>
          <w:pgMar w:top="1474" w:right="1814" w:bottom="1474" w:left="1814" w:header="851" w:footer="851" w:gutter="0"/>
          <w:cols w:space="720" w:num="1"/>
          <w:docGrid w:linePitch="462" w:charSpace="0"/>
        </w:sectPr>
      </w:pPr>
    </w:p>
    <w:p w14:paraId="726A8E79">
      <w:pPr>
        <w:spacing w:line="360" w:lineRule="auto"/>
        <w:jc w:val="center"/>
        <w:outlineLvl w:val="0"/>
        <w:rPr>
          <w:rFonts w:asciiTheme="minorEastAsia" w:hAnsiTheme="minorEastAsia" w:eastAsiaTheme="minorEastAsia"/>
          <w:b/>
          <w:color w:val="auto"/>
          <w:sz w:val="28"/>
        </w:rPr>
      </w:pPr>
      <w:bookmarkStart w:id="1" w:name="_Toc17729"/>
      <w:r>
        <w:rPr>
          <w:rFonts w:hint="eastAsia" w:asciiTheme="minorEastAsia" w:hAnsiTheme="minorEastAsia" w:eastAsiaTheme="minorEastAsia"/>
          <w:b/>
          <w:color w:val="auto"/>
          <w:sz w:val="28"/>
        </w:rPr>
        <w:t>第一章 询价邀请</w:t>
      </w:r>
      <w:bookmarkEnd w:id="1"/>
    </w:p>
    <w:p w14:paraId="572360BF">
      <w:pPr>
        <w:keepNext/>
        <w:keepLines/>
        <w:widowControl w:val="0"/>
        <w:spacing w:before="260" w:after="260" w:line="240" w:lineRule="auto"/>
        <w:textAlignment w:val="auto"/>
        <w:rPr>
          <w:rFonts w:hint="eastAsia" w:ascii="黑体" w:hAnsi="黑体" w:eastAsia="黑体" w:cs="黑体"/>
          <w:color w:val="auto"/>
          <w:kern w:val="0"/>
          <w:sz w:val="28"/>
          <w:szCs w:val="28"/>
          <w:highlight w:val="none"/>
          <w:u w:val="none" w:color="000000"/>
        </w:rPr>
      </w:pPr>
      <w:bookmarkStart w:id="2" w:name="_Toc28359013"/>
      <w:bookmarkStart w:id="3" w:name="_Toc28359090"/>
      <w:bookmarkStart w:id="4" w:name="_Toc35393799"/>
      <w:bookmarkStart w:id="5" w:name="_Toc35393630"/>
      <w:r>
        <w:rPr>
          <w:rFonts w:hint="eastAsia" w:ascii="黑体" w:hAnsi="黑体" w:eastAsia="黑体" w:cs="黑体"/>
          <w:color w:val="auto"/>
          <w:kern w:val="0"/>
          <w:sz w:val="28"/>
          <w:szCs w:val="28"/>
          <w:highlight w:val="none"/>
          <w:u w:val="none" w:color="000000"/>
        </w:rPr>
        <w:t>一、项目基本情况</w:t>
      </w:r>
    </w:p>
    <w:p w14:paraId="286875AB">
      <w:pPr>
        <w:widowControl/>
        <w:spacing w:line="240" w:lineRule="auto"/>
        <w:ind w:firstLine="560" w:firstLineChars="200"/>
        <w:textAlignment w:val="baseline"/>
        <w:rPr>
          <w:rFonts w:hint="default" w:ascii="仿宋" w:hAnsi="仿宋" w:eastAsia="仿宋" w:cs="Times New Roman"/>
          <w:color w:val="auto"/>
          <w:kern w:val="0"/>
          <w:sz w:val="28"/>
          <w:szCs w:val="28"/>
          <w:highlight w:val="none"/>
          <w:u w:val="none" w:color="000000"/>
          <w:lang w:val="en-US" w:eastAsia="zh-CN"/>
        </w:rPr>
      </w:pPr>
      <w:r>
        <w:rPr>
          <w:rFonts w:hint="eastAsia" w:ascii="仿宋" w:hAnsi="仿宋" w:eastAsia="仿宋" w:cs="Times New Roman"/>
          <w:color w:val="auto"/>
          <w:kern w:val="0"/>
          <w:sz w:val="28"/>
          <w:szCs w:val="28"/>
          <w:highlight w:val="none"/>
          <w:u w:val="none" w:color="000000"/>
        </w:rPr>
        <w:t>项目编号：</w:t>
      </w:r>
      <w:r>
        <w:rPr>
          <w:rFonts w:hint="default" w:ascii="仿宋" w:hAnsi="仿宋" w:eastAsia="仿宋" w:cs="Times New Roman"/>
          <w:color w:val="auto"/>
          <w:kern w:val="0"/>
          <w:sz w:val="28"/>
          <w:szCs w:val="28"/>
          <w:highlight w:val="none"/>
          <w:u w:val="none" w:color="000000"/>
        </w:rPr>
        <w:t>czsjcg202</w:t>
      </w:r>
      <w:r>
        <w:rPr>
          <w:rFonts w:hint="eastAsia" w:ascii="仿宋" w:hAnsi="仿宋" w:eastAsia="仿宋" w:cs="Times New Roman"/>
          <w:color w:val="auto"/>
          <w:kern w:val="0"/>
          <w:sz w:val="28"/>
          <w:szCs w:val="28"/>
          <w:highlight w:val="none"/>
          <w:u w:val="none" w:color="000000"/>
          <w:lang w:val="en-US" w:eastAsia="zh-CN"/>
        </w:rPr>
        <w:t>504-015</w:t>
      </w:r>
    </w:p>
    <w:p w14:paraId="76B166F8">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r>
        <w:rPr>
          <w:rFonts w:hint="eastAsia" w:ascii="仿宋" w:hAnsi="仿宋" w:eastAsia="仿宋" w:cs="Times New Roman"/>
          <w:color w:val="auto"/>
          <w:kern w:val="0"/>
          <w:sz w:val="28"/>
          <w:szCs w:val="28"/>
          <w:highlight w:val="none"/>
          <w:u w:val="none" w:color="000000"/>
        </w:rPr>
        <w:t>项目名称：</w:t>
      </w:r>
      <w:r>
        <w:rPr>
          <w:rFonts w:hint="eastAsia" w:ascii="仿宋" w:hAnsi="仿宋" w:eastAsia="仿宋" w:cs="Times New Roman"/>
          <w:color w:val="auto"/>
          <w:kern w:val="0"/>
          <w:sz w:val="28"/>
          <w:szCs w:val="28"/>
          <w:highlight w:val="none"/>
          <w:u w:val="none" w:color="000000"/>
          <w:lang w:eastAsia="zh-CN"/>
        </w:rPr>
        <w:t>滁州市公安局购车辆</w:t>
      </w:r>
    </w:p>
    <w:p w14:paraId="4ACABC77">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预算金额：</w:t>
      </w:r>
      <w:r>
        <w:rPr>
          <w:rFonts w:hint="eastAsia" w:ascii="仿宋" w:hAnsi="仿宋" w:eastAsia="仿宋" w:cs="Times New Roman"/>
          <w:color w:val="auto"/>
          <w:kern w:val="0"/>
          <w:sz w:val="28"/>
          <w:szCs w:val="28"/>
          <w:highlight w:val="none"/>
          <w:u w:val="none" w:color="000000"/>
          <w:lang w:val="en-US" w:eastAsia="zh-CN"/>
        </w:rPr>
        <w:t>1304600.00</w:t>
      </w:r>
      <w:r>
        <w:rPr>
          <w:rFonts w:hint="eastAsia" w:ascii="仿宋" w:hAnsi="仿宋" w:eastAsia="仿宋" w:cs="Times New Roman"/>
          <w:color w:val="auto"/>
          <w:kern w:val="0"/>
          <w:sz w:val="28"/>
          <w:szCs w:val="28"/>
          <w:highlight w:val="none"/>
          <w:u w:val="none" w:color="000000"/>
        </w:rPr>
        <w:t>元</w:t>
      </w:r>
    </w:p>
    <w:p w14:paraId="0239BDC8">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最高限价：</w:t>
      </w:r>
      <w:r>
        <w:rPr>
          <w:rFonts w:hint="eastAsia" w:ascii="仿宋" w:hAnsi="仿宋" w:eastAsia="仿宋" w:cs="Times New Roman"/>
          <w:color w:val="auto"/>
          <w:kern w:val="0"/>
          <w:sz w:val="28"/>
          <w:szCs w:val="28"/>
          <w:highlight w:val="none"/>
          <w:u w:val="none" w:color="000000"/>
          <w:lang w:val="en-US" w:eastAsia="zh-CN"/>
        </w:rPr>
        <w:t>1304600.00</w:t>
      </w:r>
      <w:r>
        <w:rPr>
          <w:rFonts w:hint="eastAsia" w:ascii="仿宋" w:hAnsi="仿宋" w:eastAsia="仿宋" w:cs="Times New Roman"/>
          <w:color w:val="auto"/>
          <w:kern w:val="0"/>
          <w:sz w:val="28"/>
          <w:szCs w:val="28"/>
          <w:highlight w:val="none"/>
          <w:u w:val="none" w:color="000000"/>
        </w:rPr>
        <w:t>元</w:t>
      </w:r>
      <w:r>
        <w:rPr>
          <w:rFonts w:hint="eastAsia" w:ascii="仿宋" w:hAnsi="仿宋" w:eastAsia="仿宋" w:cs="Times New Roman"/>
          <w:color w:val="auto"/>
          <w:kern w:val="0"/>
          <w:sz w:val="28"/>
          <w:szCs w:val="28"/>
          <w:highlight w:val="none"/>
          <w:u w:val="none" w:color="000000"/>
          <w:lang w:val="en-US" w:eastAsia="zh-CN"/>
        </w:rPr>
        <w:t>，响应报价不得高于各最高限价，否则按无效响应处理。</w:t>
      </w:r>
    </w:p>
    <w:p w14:paraId="78DCCD51">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采购需求：</w:t>
      </w:r>
      <w:r>
        <w:rPr>
          <w:rFonts w:hint="eastAsia" w:ascii="仿宋" w:hAnsi="仿宋" w:eastAsia="仿宋" w:cs="Times New Roman"/>
          <w:color w:val="auto"/>
          <w:kern w:val="0"/>
          <w:sz w:val="28"/>
          <w:szCs w:val="28"/>
          <w:highlight w:val="none"/>
          <w:u w:val="none" w:color="000000"/>
          <w:lang w:val="en-US" w:eastAsia="zh-CN"/>
        </w:rPr>
        <w:t>12</w:t>
      </w:r>
      <w:r>
        <w:rPr>
          <w:rFonts w:hint="eastAsia" w:ascii="仿宋" w:hAnsi="仿宋" w:eastAsia="仿宋" w:cs="Times New Roman"/>
          <w:color w:val="auto"/>
          <w:kern w:val="0"/>
          <w:sz w:val="28"/>
          <w:szCs w:val="28"/>
          <w:highlight w:val="none"/>
          <w:u w:val="none" w:color="000000"/>
        </w:rPr>
        <w:t>辆</w:t>
      </w:r>
      <w:r>
        <w:rPr>
          <w:rFonts w:hint="eastAsia" w:ascii="仿宋" w:hAnsi="仿宋" w:eastAsia="仿宋" w:cs="Times New Roman"/>
          <w:color w:val="auto"/>
          <w:kern w:val="0"/>
          <w:sz w:val="28"/>
          <w:szCs w:val="28"/>
          <w:highlight w:val="none"/>
          <w:u w:val="none" w:color="000000"/>
          <w:lang w:val="en-US" w:eastAsia="zh-CN"/>
        </w:rPr>
        <w:t>新能源</w:t>
      </w:r>
      <w:r>
        <w:rPr>
          <w:rFonts w:hint="eastAsia" w:ascii="仿宋" w:hAnsi="仿宋" w:eastAsia="仿宋" w:cs="Times New Roman"/>
          <w:color w:val="auto"/>
          <w:kern w:val="0"/>
          <w:sz w:val="28"/>
          <w:szCs w:val="28"/>
          <w:highlight w:val="none"/>
          <w:u w:val="none" w:color="000000"/>
        </w:rPr>
        <w:t>车辆采购</w:t>
      </w:r>
    </w:p>
    <w:p w14:paraId="38F2A8B5">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合同履行期限：</w:t>
      </w:r>
      <w:r>
        <w:rPr>
          <w:rFonts w:hint="eastAsia" w:ascii="仿宋" w:hAnsi="仿宋" w:eastAsia="仿宋" w:cs="Times New Roman"/>
          <w:color w:val="auto"/>
          <w:kern w:val="0"/>
          <w:sz w:val="28"/>
          <w:szCs w:val="28"/>
          <w:highlight w:val="none"/>
          <w:u w:val="none" w:color="000000"/>
          <w:lang w:eastAsia="zh-CN"/>
        </w:rPr>
        <w:t>自合同签订后</w:t>
      </w:r>
      <w:r>
        <w:rPr>
          <w:rFonts w:hint="eastAsia" w:ascii="仿宋" w:hAnsi="仿宋" w:eastAsia="仿宋" w:cs="Times New Roman"/>
          <w:color w:val="auto"/>
          <w:kern w:val="0"/>
          <w:sz w:val="28"/>
          <w:szCs w:val="28"/>
          <w:highlight w:val="none"/>
          <w:u w:val="none" w:color="000000"/>
          <w:lang w:val="en-US" w:eastAsia="zh-CN"/>
        </w:rPr>
        <w:t>30</w:t>
      </w:r>
      <w:r>
        <w:rPr>
          <w:rFonts w:hint="eastAsia" w:ascii="仿宋" w:hAnsi="仿宋" w:eastAsia="仿宋" w:cs="Times New Roman"/>
          <w:color w:val="auto"/>
          <w:kern w:val="0"/>
          <w:sz w:val="28"/>
          <w:szCs w:val="28"/>
          <w:highlight w:val="none"/>
          <w:u w:val="none" w:color="000000"/>
          <w:lang w:eastAsia="zh-CN"/>
        </w:rPr>
        <w:t>个</w:t>
      </w:r>
      <w:r>
        <w:rPr>
          <w:rFonts w:hint="eastAsia" w:ascii="仿宋" w:hAnsi="仿宋" w:eastAsia="仿宋" w:cs="Times New Roman"/>
          <w:color w:val="auto"/>
          <w:kern w:val="0"/>
          <w:sz w:val="28"/>
          <w:szCs w:val="28"/>
          <w:highlight w:val="none"/>
          <w:u w:val="none" w:color="000000"/>
          <w:lang w:val="en-US" w:eastAsia="zh-CN"/>
        </w:rPr>
        <w:t>工作日</w:t>
      </w:r>
      <w:r>
        <w:rPr>
          <w:rFonts w:hint="eastAsia" w:ascii="仿宋" w:hAnsi="仿宋" w:eastAsia="仿宋" w:cs="Times New Roman"/>
          <w:color w:val="auto"/>
          <w:kern w:val="0"/>
          <w:sz w:val="28"/>
          <w:szCs w:val="28"/>
          <w:highlight w:val="none"/>
          <w:u w:val="none" w:color="000000"/>
          <w:lang w:eastAsia="zh-CN"/>
        </w:rPr>
        <w:t>内完成供货并将货物运送至采购人指定地点</w:t>
      </w:r>
      <w:r>
        <w:rPr>
          <w:rFonts w:hint="eastAsia" w:ascii="仿宋" w:hAnsi="仿宋" w:eastAsia="仿宋" w:cs="Times New Roman"/>
          <w:color w:val="auto"/>
          <w:kern w:val="0"/>
          <w:sz w:val="28"/>
          <w:szCs w:val="28"/>
          <w:highlight w:val="none"/>
          <w:u w:val="none" w:color="000000"/>
        </w:rPr>
        <w:t>。</w:t>
      </w:r>
    </w:p>
    <w:p w14:paraId="4D95C4A4">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本项目不接受联合体。</w:t>
      </w:r>
    </w:p>
    <w:bookmarkEnd w:id="2"/>
    <w:bookmarkEnd w:id="3"/>
    <w:bookmarkEnd w:id="4"/>
    <w:bookmarkEnd w:id="5"/>
    <w:p w14:paraId="30C938DE">
      <w:pPr>
        <w:keepNext/>
        <w:keepLines/>
        <w:widowControl w:val="0"/>
        <w:spacing w:before="260" w:after="260" w:line="240" w:lineRule="auto"/>
        <w:textAlignment w:val="auto"/>
        <w:rPr>
          <w:rFonts w:hint="eastAsia" w:ascii="黑体" w:hAnsi="黑体" w:eastAsia="黑体" w:cs="黑体"/>
          <w:color w:val="auto"/>
          <w:kern w:val="0"/>
          <w:sz w:val="28"/>
          <w:szCs w:val="28"/>
          <w:highlight w:val="none"/>
          <w:u w:val="none" w:color="000000"/>
        </w:rPr>
      </w:pPr>
      <w:bookmarkStart w:id="6" w:name="_Toc28359014"/>
      <w:bookmarkStart w:id="7" w:name="_Toc35393800"/>
      <w:bookmarkStart w:id="8" w:name="_Toc35393631"/>
      <w:bookmarkStart w:id="9" w:name="_Toc28359091"/>
      <w:r>
        <w:rPr>
          <w:rFonts w:hint="eastAsia" w:ascii="黑体" w:hAnsi="黑体" w:eastAsia="黑体" w:cs="黑体"/>
          <w:color w:val="auto"/>
          <w:kern w:val="0"/>
          <w:sz w:val="28"/>
          <w:szCs w:val="28"/>
          <w:highlight w:val="none"/>
          <w:u w:val="none" w:color="000000"/>
        </w:rPr>
        <w:t>二、申请人的资格要求</w:t>
      </w:r>
    </w:p>
    <w:p w14:paraId="186EA394">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1.满足《中华人民共和国政府采购法》第二十二条规定；</w:t>
      </w:r>
    </w:p>
    <w:p w14:paraId="1FC5130D">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2.落实政府采购政策需满足的资格要求：本项目符合财政部、工业和信息化部制定的《政府采购促进中小企业发展管理办法》第六条第3款之规定，为非专门面向中小企业采购项目。具体原因如下（本项目采购内容为新能源车辆，预留采购份额无法确保充分供应、充分竞争，或者存在可能影响政府采购目标实现。）。若中小企业对此有质疑，可按以下渠道递交质疑：①以书面材料递交至采购人或采购代理机构处；②在滁州市公共资源交易中心网电子交易系统中进行质疑，具体操作步骤和程序请参见服务指南〉交易须知〉在线异议、质疑和投诉操作手册；</w:t>
      </w:r>
    </w:p>
    <w:p w14:paraId="204FE753">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3.本项目的特定资格要求：</w:t>
      </w:r>
      <w:r>
        <w:rPr>
          <w:rFonts w:hint="eastAsia" w:ascii="仿宋" w:hAnsi="仿宋" w:eastAsia="仿宋" w:cs="Times New Roman"/>
          <w:color w:val="auto"/>
          <w:kern w:val="0"/>
          <w:sz w:val="28"/>
          <w:szCs w:val="28"/>
          <w:highlight w:val="none"/>
          <w:u w:val="none" w:color="000000"/>
          <w:lang w:val="en-US" w:eastAsia="zh-CN"/>
        </w:rPr>
        <w:t>/</w:t>
      </w:r>
      <w:r>
        <w:rPr>
          <w:rFonts w:hint="eastAsia" w:ascii="仿宋" w:hAnsi="仿宋" w:eastAsia="仿宋" w:cs="Times New Roman"/>
          <w:color w:val="auto"/>
          <w:kern w:val="0"/>
          <w:sz w:val="28"/>
          <w:szCs w:val="28"/>
          <w:highlight w:val="none"/>
          <w:u w:val="none" w:color="000000"/>
        </w:rPr>
        <w:t>；</w:t>
      </w:r>
    </w:p>
    <w:p w14:paraId="06308AAA">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4.信誉要求：供应商不得存在以下情形：</w:t>
      </w:r>
    </w:p>
    <w:p w14:paraId="48D10DE8">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r>
        <w:rPr>
          <w:rFonts w:hint="eastAsia" w:ascii="仿宋" w:hAnsi="仿宋" w:eastAsia="仿宋" w:cs="Times New Roman"/>
          <w:color w:val="auto"/>
          <w:kern w:val="0"/>
          <w:sz w:val="28"/>
          <w:szCs w:val="28"/>
          <w:highlight w:val="none"/>
          <w:u w:val="none" w:color="000000"/>
          <w:lang w:eastAsia="zh-CN"/>
        </w:rPr>
        <w:t>①被列入“信用中国”网站“失信被执行人”的；</w:t>
      </w:r>
    </w:p>
    <w:p w14:paraId="04D2B17B">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r>
        <w:rPr>
          <w:rFonts w:hint="eastAsia" w:ascii="仿宋" w:hAnsi="仿宋" w:eastAsia="仿宋" w:cs="Times New Roman"/>
          <w:color w:val="auto"/>
          <w:kern w:val="0"/>
          <w:sz w:val="28"/>
          <w:szCs w:val="28"/>
          <w:highlight w:val="none"/>
          <w:u w:val="none" w:color="000000"/>
          <w:lang w:eastAsia="zh-CN"/>
        </w:rPr>
        <w:t>②被列入“信用中国”网站“重大税收违法失信主体”的；</w:t>
      </w:r>
    </w:p>
    <w:p w14:paraId="5A41FC89">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r>
        <w:rPr>
          <w:rFonts w:hint="eastAsia" w:ascii="仿宋" w:hAnsi="仿宋" w:eastAsia="仿宋" w:cs="Times New Roman"/>
          <w:color w:val="auto"/>
          <w:kern w:val="0"/>
          <w:sz w:val="28"/>
          <w:szCs w:val="28"/>
          <w:highlight w:val="none"/>
          <w:u w:val="none" w:color="000000"/>
          <w:lang w:eastAsia="zh-CN"/>
        </w:rPr>
        <w:t>③被列入“信用中国”网站 “严重失信主体名单”的；</w:t>
      </w:r>
    </w:p>
    <w:p w14:paraId="071DA3D2">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r>
        <w:rPr>
          <w:rFonts w:hint="eastAsia" w:ascii="仿宋" w:hAnsi="仿宋" w:eastAsia="仿宋" w:cs="Times New Roman"/>
          <w:color w:val="auto"/>
          <w:kern w:val="0"/>
          <w:sz w:val="28"/>
          <w:szCs w:val="28"/>
          <w:highlight w:val="none"/>
          <w:u w:val="none" w:color="000000"/>
          <w:lang w:eastAsia="zh-CN"/>
        </w:rPr>
        <w:t>④在</w:t>
      </w:r>
      <w:bookmarkStart w:id="10" w:name="OLE_LINK129"/>
      <w:bookmarkStart w:id="11" w:name="OLE_LINK127"/>
      <w:bookmarkStart w:id="12" w:name="OLE_LINK128"/>
      <w:r>
        <w:rPr>
          <w:rFonts w:hint="eastAsia" w:ascii="仿宋" w:hAnsi="仿宋" w:eastAsia="仿宋" w:cs="Times New Roman"/>
          <w:color w:val="auto"/>
          <w:kern w:val="0"/>
          <w:sz w:val="28"/>
          <w:szCs w:val="28"/>
          <w:highlight w:val="none"/>
          <w:u w:val="none" w:color="000000"/>
          <w:lang w:eastAsia="zh-CN"/>
        </w:rPr>
        <w:t>“信用中国”网站</w:t>
      </w:r>
      <w:bookmarkEnd w:id="10"/>
      <w:bookmarkEnd w:id="11"/>
      <w:bookmarkEnd w:id="12"/>
      <w:r>
        <w:rPr>
          <w:rFonts w:hint="eastAsia" w:ascii="仿宋" w:hAnsi="仿宋" w:eastAsia="仿宋" w:cs="Times New Roman"/>
          <w:color w:val="auto"/>
          <w:kern w:val="0"/>
          <w:sz w:val="28"/>
          <w:szCs w:val="28"/>
          <w:highlight w:val="none"/>
          <w:u w:val="none" w:color="000000"/>
          <w:lang w:eastAsia="zh-CN"/>
        </w:rPr>
        <w:t>上披露的仍在公示期的严重失信行为(具体行为类别及判定依据见“信用中国”查询的严重失信行为类别及判定依据)的。</w:t>
      </w:r>
    </w:p>
    <w:p w14:paraId="4269DB2B">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r>
        <w:rPr>
          <w:rFonts w:hint="eastAsia" w:ascii="仿宋" w:hAnsi="仿宋" w:eastAsia="仿宋" w:cs="Times New Roman"/>
          <w:color w:val="auto"/>
          <w:kern w:val="0"/>
          <w:sz w:val="28"/>
          <w:szCs w:val="28"/>
          <w:highlight w:val="none"/>
          <w:u w:val="none" w:color="000000"/>
          <w:lang w:eastAsia="zh-CN"/>
        </w:rPr>
        <w:t>⑤被列入国家企业信用信息公示系统网站“经营异常名录”或者“严重违法失信名单”的。</w:t>
      </w:r>
    </w:p>
    <w:p w14:paraId="4A6E39C1">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bookmarkStart w:id="13" w:name="OLE_LINK113"/>
      <w:bookmarkStart w:id="14" w:name="OLE_LINK114"/>
      <w:r>
        <w:rPr>
          <w:rFonts w:hint="eastAsia" w:ascii="仿宋" w:hAnsi="仿宋" w:eastAsia="仿宋" w:cs="Times New Roman"/>
          <w:color w:val="auto"/>
          <w:kern w:val="0"/>
          <w:sz w:val="28"/>
          <w:szCs w:val="28"/>
          <w:highlight w:val="none"/>
          <w:u w:val="none" w:color="000000"/>
          <w:lang w:eastAsia="zh-CN"/>
        </w:rPr>
        <w:t>⑥</w:t>
      </w:r>
      <w:bookmarkEnd w:id="13"/>
      <w:bookmarkEnd w:id="14"/>
      <w:r>
        <w:rPr>
          <w:rFonts w:hint="eastAsia" w:ascii="仿宋" w:hAnsi="仿宋" w:eastAsia="仿宋" w:cs="Times New Roman"/>
          <w:color w:val="auto"/>
          <w:kern w:val="0"/>
          <w:sz w:val="28"/>
          <w:szCs w:val="28"/>
          <w:highlight w:val="none"/>
          <w:u w:val="none" w:color="000000"/>
          <w:lang w:eastAsia="zh-CN"/>
        </w:rPr>
        <w:t>被列入中国政府采购网站“政府采购严重违法失信行为信息记录”的。</w:t>
      </w:r>
    </w:p>
    <w:p w14:paraId="0874FFAE">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r>
        <w:rPr>
          <w:rFonts w:hint="eastAsia" w:ascii="仿宋" w:hAnsi="仿宋" w:eastAsia="仿宋" w:cs="Times New Roman"/>
          <w:color w:val="auto"/>
          <w:kern w:val="0"/>
          <w:sz w:val="28"/>
          <w:szCs w:val="28"/>
          <w:highlight w:val="none"/>
          <w:u w:val="none" w:color="000000"/>
          <w:lang w:eastAsia="zh-CN"/>
        </w:rPr>
        <w:t>⑦前三年有行贿犯罪行为的单位和个人。</w:t>
      </w:r>
    </w:p>
    <w:p w14:paraId="2D30EAD2">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lang w:val="en-US" w:eastAsia="zh-CN"/>
        </w:rPr>
        <w:t>5</w:t>
      </w:r>
      <w:r>
        <w:rPr>
          <w:rFonts w:hint="eastAsia" w:ascii="仿宋" w:hAnsi="仿宋" w:eastAsia="仿宋" w:cs="Times New Roman"/>
          <w:color w:val="auto"/>
          <w:kern w:val="0"/>
          <w:sz w:val="28"/>
          <w:szCs w:val="28"/>
          <w:highlight w:val="none"/>
          <w:u w:val="none" w:color="000000"/>
        </w:rPr>
        <w:t>.供应商所属分公司、办事处等分支机构存在第4条信誉要求①-⑦项情形之一的，接受其被确定为成交供应商。</w:t>
      </w:r>
    </w:p>
    <w:p w14:paraId="739F9A16">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备注：第4、5条按照“关于联合惩戒失信行为加强信用查询管理的通知”查询或承诺</w:t>
      </w:r>
      <w:r>
        <w:rPr>
          <w:rFonts w:hint="eastAsia" w:ascii="仿宋" w:hAnsi="仿宋" w:eastAsia="仿宋" w:cs="Times New Roman"/>
          <w:color w:val="auto"/>
          <w:kern w:val="0"/>
          <w:sz w:val="28"/>
          <w:szCs w:val="28"/>
          <w:highlight w:val="none"/>
          <w:u w:val="none" w:color="000000"/>
          <w:lang w:eastAsia="zh-CN"/>
        </w:rPr>
        <w:t>。</w:t>
      </w:r>
    </w:p>
    <w:bookmarkEnd w:id="6"/>
    <w:bookmarkEnd w:id="7"/>
    <w:bookmarkEnd w:id="8"/>
    <w:bookmarkEnd w:id="9"/>
    <w:p w14:paraId="43E0A973">
      <w:pPr>
        <w:keepNext/>
        <w:keepLines/>
        <w:widowControl w:val="0"/>
        <w:spacing w:before="260" w:after="260" w:line="240" w:lineRule="auto"/>
        <w:textAlignment w:val="auto"/>
        <w:rPr>
          <w:rFonts w:hint="default" w:ascii="黑体" w:hAnsi="黑体" w:eastAsia="黑体" w:cs="黑体"/>
          <w:color w:val="auto"/>
          <w:kern w:val="0"/>
          <w:sz w:val="28"/>
          <w:szCs w:val="28"/>
          <w:highlight w:val="none"/>
          <w:u w:val="none" w:color="000000"/>
          <w:lang w:val="en-US" w:eastAsia="zh-CN"/>
        </w:rPr>
      </w:pPr>
      <w:bookmarkStart w:id="15" w:name="_Toc28359015"/>
      <w:bookmarkStart w:id="16" w:name="_Toc28359092"/>
      <w:bookmarkStart w:id="17" w:name="_Toc35393801"/>
      <w:bookmarkStart w:id="18" w:name="_Toc35393632"/>
      <w:r>
        <w:rPr>
          <w:rFonts w:hint="eastAsia" w:ascii="黑体" w:hAnsi="黑体" w:eastAsia="黑体" w:cs="黑体"/>
          <w:color w:val="auto"/>
          <w:kern w:val="0"/>
          <w:sz w:val="28"/>
          <w:szCs w:val="28"/>
          <w:highlight w:val="none"/>
          <w:u w:val="none" w:color="000000"/>
        </w:rPr>
        <w:t>三、获取</w:t>
      </w:r>
      <w:r>
        <w:rPr>
          <w:rFonts w:hint="eastAsia" w:ascii="黑体" w:hAnsi="黑体" w:eastAsia="黑体" w:cs="黑体"/>
          <w:color w:val="auto"/>
          <w:kern w:val="0"/>
          <w:sz w:val="28"/>
          <w:szCs w:val="28"/>
          <w:highlight w:val="none"/>
          <w:u w:val="none" w:color="000000"/>
          <w:lang w:val="en-US" w:eastAsia="zh-CN"/>
        </w:rPr>
        <w:t>采购文件</w:t>
      </w:r>
    </w:p>
    <w:p w14:paraId="20A15BEF">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时间：202</w:t>
      </w:r>
      <w:r>
        <w:rPr>
          <w:rFonts w:hint="eastAsia" w:ascii="仿宋" w:hAnsi="仿宋" w:eastAsia="仿宋" w:cs="Times New Roman"/>
          <w:color w:val="auto"/>
          <w:kern w:val="0"/>
          <w:sz w:val="28"/>
          <w:szCs w:val="28"/>
          <w:highlight w:val="none"/>
          <w:u w:val="none" w:color="000000"/>
          <w:lang w:val="en-US" w:eastAsia="zh-CN"/>
        </w:rPr>
        <w:t>5</w:t>
      </w:r>
      <w:r>
        <w:rPr>
          <w:rFonts w:hint="eastAsia" w:ascii="仿宋" w:hAnsi="仿宋" w:eastAsia="仿宋" w:cs="Times New Roman"/>
          <w:color w:val="auto"/>
          <w:kern w:val="0"/>
          <w:sz w:val="28"/>
          <w:szCs w:val="28"/>
          <w:highlight w:val="none"/>
          <w:u w:val="none" w:color="000000"/>
        </w:rPr>
        <w:t>年</w:t>
      </w:r>
      <w:r>
        <w:rPr>
          <w:rFonts w:hint="eastAsia" w:ascii="仿宋" w:hAnsi="仿宋" w:eastAsia="仿宋" w:cs="Times New Roman"/>
          <w:color w:val="auto"/>
          <w:kern w:val="0"/>
          <w:sz w:val="28"/>
          <w:szCs w:val="28"/>
          <w:highlight w:val="none"/>
          <w:u w:val="none" w:color="000000"/>
          <w:lang w:val="en-US" w:eastAsia="zh-CN"/>
        </w:rPr>
        <w:t>4</w:t>
      </w:r>
      <w:r>
        <w:rPr>
          <w:rFonts w:hint="eastAsia" w:ascii="仿宋" w:hAnsi="仿宋" w:eastAsia="仿宋" w:cs="Times New Roman"/>
          <w:color w:val="auto"/>
          <w:kern w:val="0"/>
          <w:sz w:val="28"/>
          <w:szCs w:val="28"/>
          <w:highlight w:val="none"/>
          <w:u w:val="none" w:color="000000"/>
        </w:rPr>
        <w:t>月</w:t>
      </w:r>
      <w:r>
        <w:rPr>
          <w:rFonts w:hint="eastAsia" w:ascii="仿宋" w:hAnsi="仿宋" w:eastAsia="仿宋" w:cs="Times New Roman"/>
          <w:color w:val="auto"/>
          <w:kern w:val="0"/>
          <w:sz w:val="28"/>
          <w:szCs w:val="28"/>
          <w:highlight w:val="none"/>
          <w:u w:val="none" w:color="000000"/>
          <w:lang w:val="en-US" w:eastAsia="zh-CN"/>
        </w:rPr>
        <w:t>15</w:t>
      </w:r>
      <w:r>
        <w:rPr>
          <w:rFonts w:hint="eastAsia" w:ascii="仿宋" w:hAnsi="仿宋" w:eastAsia="仿宋" w:cs="Times New Roman"/>
          <w:color w:val="auto"/>
          <w:kern w:val="0"/>
          <w:sz w:val="28"/>
          <w:szCs w:val="28"/>
          <w:highlight w:val="none"/>
          <w:u w:val="none" w:color="000000"/>
        </w:rPr>
        <w:t>日至202</w:t>
      </w:r>
      <w:r>
        <w:rPr>
          <w:rFonts w:hint="eastAsia" w:ascii="仿宋" w:hAnsi="仿宋" w:eastAsia="仿宋" w:cs="Times New Roman"/>
          <w:color w:val="auto"/>
          <w:kern w:val="0"/>
          <w:sz w:val="28"/>
          <w:szCs w:val="28"/>
          <w:highlight w:val="none"/>
          <w:u w:val="none" w:color="000000"/>
          <w:lang w:val="en-US" w:eastAsia="zh-CN"/>
        </w:rPr>
        <w:t>5</w:t>
      </w:r>
      <w:r>
        <w:rPr>
          <w:rFonts w:hint="eastAsia" w:ascii="仿宋" w:hAnsi="仿宋" w:eastAsia="仿宋" w:cs="Times New Roman"/>
          <w:color w:val="auto"/>
          <w:kern w:val="0"/>
          <w:sz w:val="28"/>
          <w:szCs w:val="28"/>
          <w:highlight w:val="none"/>
          <w:u w:val="none" w:color="000000"/>
        </w:rPr>
        <w:t>年</w:t>
      </w:r>
      <w:r>
        <w:rPr>
          <w:rFonts w:hint="eastAsia" w:ascii="仿宋" w:hAnsi="仿宋" w:eastAsia="仿宋" w:cs="Times New Roman"/>
          <w:color w:val="auto"/>
          <w:kern w:val="0"/>
          <w:sz w:val="28"/>
          <w:szCs w:val="28"/>
          <w:highlight w:val="none"/>
          <w:u w:val="none" w:color="000000"/>
          <w:lang w:val="en-US" w:eastAsia="zh-CN"/>
        </w:rPr>
        <w:t>4</w:t>
      </w:r>
      <w:r>
        <w:rPr>
          <w:rFonts w:hint="eastAsia" w:ascii="仿宋" w:hAnsi="仿宋" w:eastAsia="仿宋" w:cs="Times New Roman"/>
          <w:color w:val="auto"/>
          <w:kern w:val="0"/>
          <w:sz w:val="28"/>
          <w:szCs w:val="28"/>
          <w:highlight w:val="none"/>
          <w:u w:val="none" w:color="000000"/>
        </w:rPr>
        <w:t>月</w:t>
      </w:r>
      <w:r>
        <w:rPr>
          <w:rFonts w:hint="eastAsia" w:ascii="仿宋" w:hAnsi="仿宋" w:eastAsia="仿宋" w:cs="Times New Roman"/>
          <w:color w:val="auto"/>
          <w:kern w:val="0"/>
          <w:sz w:val="28"/>
          <w:szCs w:val="28"/>
          <w:highlight w:val="none"/>
          <w:u w:val="none" w:color="000000"/>
          <w:lang w:val="en-US" w:eastAsia="zh-CN"/>
        </w:rPr>
        <w:t>23</w:t>
      </w:r>
      <w:r>
        <w:rPr>
          <w:rFonts w:hint="eastAsia" w:ascii="仿宋" w:hAnsi="仿宋" w:eastAsia="仿宋" w:cs="Times New Roman"/>
          <w:color w:val="auto"/>
          <w:kern w:val="0"/>
          <w:sz w:val="28"/>
          <w:szCs w:val="28"/>
          <w:highlight w:val="none"/>
          <w:u w:val="none" w:color="000000"/>
        </w:rPr>
        <w:t>日</w:t>
      </w:r>
    </w:p>
    <w:p w14:paraId="13B82434">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地点：滁州市公共资源交易中心网</w:t>
      </w:r>
    </w:p>
    <w:p w14:paraId="1B562DDC">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方式：网上下载</w:t>
      </w:r>
    </w:p>
    <w:p w14:paraId="76F7CFCE">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售价：0元</w:t>
      </w:r>
    </w:p>
    <w:bookmarkEnd w:id="15"/>
    <w:bookmarkEnd w:id="16"/>
    <w:bookmarkEnd w:id="17"/>
    <w:bookmarkEnd w:id="18"/>
    <w:p w14:paraId="7462EA1F">
      <w:pPr>
        <w:keepNext/>
        <w:keepLines/>
        <w:widowControl w:val="0"/>
        <w:spacing w:before="260" w:after="260" w:line="240" w:lineRule="auto"/>
        <w:textAlignment w:val="auto"/>
        <w:rPr>
          <w:rFonts w:hint="eastAsia" w:ascii="黑体" w:hAnsi="黑体" w:eastAsia="黑体" w:cs="黑体"/>
          <w:color w:val="auto"/>
          <w:kern w:val="0"/>
          <w:sz w:val="28"/>
          <w:szCs w:val="28"/>
          <w:highlight w:val="none"/>
          <w:u w:val="none" w:color="000000"/>
        </w:rPr>
      </w:pPr>
      <w:bookmarkStart w:id="19" w:name="_Toc28359093"/>
      <w:bookmarkStart w:id="20" w:name="_Toc35393633"/>
      <w:bookmarkStart w:id="21" w:name="_Toc35393802"/>
      <w:bookmarkStart w:id="22" w:name="_Toc28359016"/>
      <w:r>
        <w:rPr>
          <w:rFonts w:hint="eastAsia" w:ascii="黑体" w:hAnsi="黑体" w:eastAsia="黑体" w:cs="黑体"/>
          <w:color w:val="auto"/>
          <w:kern w:val="0"/>
          <w:sz w:val="28"/>
          <w:szCs w:val="28"/>
          <w:highlight w:val="none"/>
          <w:u w:val="none" w:color="000000"/>
        </w:rPr>
        <w:t>四、响应文件提交</w:t>
      </w:r>
    </w:p>
    <w:p w14:paraId="2D76A210">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截止时间：202</w:t>
      </w:r>
      <w:r>
        <w:rPr>
          <w:rFonts w:hint="eastAsia" w:ascii="仿宋" w:hAnsi="仿宋" w:eastAsia="仿宋" w:cs="Times New Roman"/>
          <w:color w:val="auto"/>
          <w:kern w:val="0"/>
          <w:sz w:val="28"/>
          <w:szCs w:val="28"/>
          <w:highlight w:val="none"/>
          <w:u w:val="none" w:color="000000"/>
          <w:lang w:val="en-US" w:eastAsia="zh-CN"/>
        </w:rPr>
        <w:t>5</w:t>
      </w:r>
      <w:r>
        <w:rPr>
          <w:rFonts w:hint="eastAsia" w:ascii="仿宋" w:hAnsi="仿宋" w:eastAsia="仿宋" w:cs="Times New Roman"/>
          <w:color w:val="auto"/>
          <w:kern w:val="0"/>
          <w:sz w:val="28"/>
          <w:szCs w:val="28"/>
          <w:highlight w:val="none"/>
          <w:u w:val="none" w:color="000000"/>
        </w:rPr>
        <w:t>年</w:t>
      </w:r>
      <w:r>
        <w:rPr>
          <w:rFonts w:hint="eastAsia" w:ascii="仿宋" w:hAnsi="仿宋" w:eastAsia="仿宋" w:cs="Times New Roman"/>
          <w:color w:val="auto"/>
          <w:kern w:val="0"/>
          <w:sz w:val="28"/>
          <w:szCs w:val="28"/>
          <w:highlight w:val="none"/>
          <w:u w:val="none" w:color="000000"/>
          <w:lang w:val="en-US" w:eastAsia="zh-CN"/>
        </w:rPr>
        <w:t>4</w:t>
      </w:r>
      <w:r>
        <w:rPr>
          <w:rFonts w:hint="eastAsia" w:ascii="仿宋" w:hAnsi="仿宋" w:eastAsia="仿宋" w:cs="Times New Roman"/>
          <w:color w:val="auto"/>
          <w:kern w:val="0"/>
          <w:sz w:val="28"/>
          <w:szCs w:val="28"/>
          <w:highlight w:val="none"/>
          <w:u w:val="none" w:color="000000"/>
        </w:rPr>
        <w:t>月</w:t>
      </w:r>
      <w:r>
        <w:rPr>
          <w:rFonts w:hint="eastAsia" w:ascii="仿宋" w:hAnsi="仿宋" w:eastAsia="仿宋" w:cs="Times New Roman"/>
          <w:color w:val="auto"/>
          <w:kern w:val="0"/>
          <w:sz w:val="28"/>
          <w:szCs w:val="28"/>
          <w:highlight w:val="none"/>
          <w:u w:val="none" w:color="000000"/>
          <w:lang w:val="en-US" w:eastAsia="zh-CN"/>
        </w:rPr>
        <w:t>23</w:t>
      </w:r>
      <w:r>
        <w:rPr>
          <w:rFonts w:hint="eastAsia" w:ascii="仿宋" w:hAnsi="仿宋" w:eastAsia="仿宋" w:cs="Times New Roman"/>
          <w:color w:val="auto"/>
          <w:kern w:val="0"/>
          <w:sz w:val="28"/>
          <w:szCs w:val="28"/>
          <w:highlight w:val="none"/>
          <w:u w:val="none" w:color="000000"/>
        </w:rPr>
        <w:t>日8点00分（北京时间）（从询价通知书开始发出之日起至供应商提交响应文件截止之日止不得少于3个工作日）</w:t>
      </w:r>
    </w:p>
    <w:p w14:paraId="2275F2FA">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地点：滁州市公共资源交易平台电子交易系统</w:t>
      </w:r>
    </w:p>
    <w:bookmarkEnd w:id="19"/>
    <w:bookmarkEnd w:id="20"/>
    <w:bookmarkEnd w:id="21"/>
    <w:bookmarkEnd w:id="22"/>
    <w:p w14:paraId="0532B396">
      <w:pPr>
        <w:keepNext/>
        <w:keepLines/>
        <w:widowControl w:val="0"/>
        <w:spacing w:before="260" w:after="260" w:line="240" w:lineRule="auto"/>
        <w:textAlignment w:val="auto"/>
        <w:rPr>
          <w:rFonts w:hint="eastAsia" w:ascii="黑体" w:hAnsi="黑体" w:eastAsia="黑体" w:cs="黑体"/>
          <w:color w:val="auto"/>
          <w:kern w:val="0"/>
          <w:sz w:val="28"/>
          <w:szCs w:val="28"/>
          <w:highlight w:val="none"/>
          <w:u w:val="none" w:color="000000"/>
        </w:rPr>
      </w:pPr>
      <w:bookmarkStart w:id="23" w:name="_Toc14529"/>
      <w:bookmarkStart w:id="24" w:name="_Toc2396"/>
      <w:r>
        <w:rPr>
          <w:rFonts w:hint="eastAsia" w:ascii="黑体" w:hAnsi="黑体" w:eastAsia="黑体" w:cs="黑体"/>
          <w:color w:val="auto"/>
          <w:kern w:val="0"/>
          <w:sz w:val="28"/>
          <w:szCs w:val="28"/>
          <w:highlight w:val="none"/>
          <w:u w:val="none" w:color="000000"/>
        </w:rPr>
        <w:t>五、开启</w:t>
      </w:r>
    </w:p>
    <w:p w14:paraId="4252C02C">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时间：202</w:t>
      </w:r>
      <w:r>
        <w:rPr>
          <w:rFonts w:hint="eastAsia" w:ascii="仿宋" w:hAnsi="仿宋" w:eastAsia="仿宋" w:cs="Times New Roman"/>
          <w:color w:val="auto"/>
          <w:kern w:val="0"/>
          <w:sz w:val="28"/>
          <w:szCs w:val="28"/>
          <w:highlight w:val="none"/>
          <w:u w:val="none" w:color="000000"/>
          <w:lang w:val="en-US" w:eastAsia="zh-CN"/>
        </w:rPr>
        <w:t>5</w:t>
      </w:r>
      <w:r>
        <w:rPr>
          <w:rFonts w:hint="eastAsia" w:ascii="仿宋" w:hAnsi="仿宋" w:eastAsia="仿宋" w:cs="Times New Roman"/>
          <w:color w:val="auto"/>
          <w:kern w:val="0"/>
          <w:sz w:val="28"/>
          <w:szCs w:val="28"/>
          <w:highlight w:val="none"/>
          <w:u w:val="none" w:color="000000"/>
        </w:rPr>
        <w:t>年</w:t>
      </w:r>
      <w:r>
        <w:rPr>
          <w:rFonts w:hint="eastAsia" w:ascii="仿宋" w:hAnsi="仿宋" w:eastAsia="仿宋" w:cs="Times New Roman"/>
          <w:color w:val="auto"/>
          <w:kern w:val="0"/>
          <w:sz w:val="28"/>
          <w:szCs w:val="28"/>
          <w:highlight w:val="none"/>
          <w:u w:val="none" w:color="000000"/>
          <w:lang w:val="en-US" w:eastAsia="zh-CN"/>
        </w:rPr>
        <w:t>4</w:t>
      </w:r>
      <w:r>
        <w:rPr>
          <w:rFonts w:hint="eastAsia" w:ascii="仿宋" w:hAnsi="仿宋" w:eastAsia="仿宋" w:cs="Times New Roman"/>
          <w:color w:val="auto"/>
          <w:kern w:val="0"/>
          <w:sz w:val="28"/>
          <w:szCs w:val="28"/>
          <w:highlight w:val="none"/>
          <w:u w:val="none" w:color="000000"/>
        </w:rPr>
        <w:t>月</w:t>
      </w:r>
      <w:r>
        <w:rPr>
          <w:rFonts w:hint="eastAsia" w:ascii="仿宋" w:hAnsi="仿宋" w:eastAsia="仿宋" w:cs="Times New Roman"/>
          <w:color w:val="auto"/>
          <w:kern w:val="0"/>
          <w:sz w:val="28"/>
          <w:szCs w:val="28"/>
          <w:highlight w:val="none"/>
          <w:u w:val="none" w:color="000000"/>
          <w:lang w:val="en-US" w:eastAsia="zh-CN"/>
        </w:rPr>
        <w:t>23</w:t>
      </w:r>
      <w:r>
        <w:rPr>
          <w:rFonts w:hint="eastAsia" w:ascii="仿宋" w:hAnsi="仿宋" w:eastAsia="仿宋" w:cs="Times New Roman"/>
          <w:color w:val="auto"/>
          <w:kern w:val="0"/>
          <w:sz w:val="28"/>
          <w:szCs w:val="28"/>
          <w:highlight w:val="none"/>
          <w:u w:val="none" w:color="000000"/>
        </w:rPr>
        <w:t>日8点00分（北京时间）</w:t>
      </w:r>
    </w:p>
    <w:p w14:paraId="20D64374">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地点：滁州市公共资源交易平台电子交易系统</w:t>
      </w:r>
    </w:p>
    <w:p w14:paraId="6D9AC438">
      <w:pPr>
        <w:keepNext/>
        <w:keepLines/>
        <w:widowControl w:val="0"/>
        <w:spacing w:before="260" w:after="260" w:line="240" w:lineRule="auto"/>
        <w:textAlignment w:val="auto"/>
        <w:rPr>
          <w:rFonts w:hint="eastAsia" w:ascii="黑体" w:hAnsi="黑体" w:eastAsia="黑体" w:cs="黑体"/>
          <w:color w:val="auto"/>
          <w:kern w:val="0"/>
          <w:sz w:val="28"/>
          <w:szCs w:val="28"/>
          <w:highlight w:val="none"/>
          <w:u w:val="none" w:color="000000"/>
        </w:rPr>
      </w:pPr>
      <w:r>
        <w:rPr>
          <w:rFonts w:hint="eastAsia" w:ascii="黑体" w:hAnsi="黑体" w:eastAsia="黑体" w:cs="黑体"/>
          <w:color w:val="auto"/>
          <w:kern w:val="0"/>
          <w:sz w:val="28"/>
          <w:szCs w:val="28"/>
          <w:highlight w:val="none"/>
          <w:u w:val="none" w:color="000000"/>
        </w:rPr>
        <w:t>六、公告期限</w:t>
      </w:r>
    </w:p>
    <w:p w14:paraId="752B72DA">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自本公告发布之日起3个工作日。</w:t>
      </w:r>
    </w:p>
    <w:bookmarkEnd w:id="23"/>
    <w:bookmarkEnd w:id="24"/>
    <w:p w14:paraId="0F4A4663">
      <w:pPr>
        <w:keepNext/>
        <w:keepLines/>
        <w:widowControl w:val="0"/>
        <w:spacing w:before="260" w:after="260" w:line="240" w:lineRule="auto"/>
        <w:textAlignment w:val="auto"/>
        <w:rPr>
          <w:rFonts w:hint="eastAsia" w:ascii="黑体" w:hAnsi="黑体" w:eastAsia="黑体" w:cs="黑体"/>
          <w:color w:val="auto"/>
          <w:kern w:val="0"/>
          <w:sz w:val="28"/>
          <w:szCs w:val="28"/>
          <w:highlight w:val="none"/>
          <w:u w:val="none" w:color="000000"/>
        </w:rPr>
      </w:pPr>
      <w:r>
        <w:rPr>
          <w:rFonts w:hint="eastAsia" w:ascii="黑体" w:hAnsi="黑体" w:eastAsia="黑体" w:cs="黑体"/>
          <w:color w:val="auto"/>
          <w:kern w:val="0"/>
          <w:sz w:val="28"/>
          <w:szCs w:val="28"/>
          <w:highlight w:val="none"/>
          <w:u w:val="none" w:color="000000"/>
          <w:lang w:val="en-US" w:eastAsia="zh-CN"/>
        </w:rPr>
        <w:t>七</w:t>
      </w:r>
      <w:r>
        <w:rPr>
          <w:rFonts w:hint="eastAsia" w:ascii="黑体" w:hAnsi="黑体" w:eastAsia="黑体" w:cs="黑体"/>
          <w:color w:val="auto"/>
          <w:kern w:val="0"/>
          <w:sz w:val="28"/>
          <w:szCs w:val="28"/>
          <w:highlight w:val="none"/>
          <w:u w:val="none" w:color="000000"/>
        </w:rPr>
        <w:t>、其他补充事宜</w:t>
      </w:r>
    </w:p>
    <w:p w14:paraId="5908CC7A">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1.本项目只接受在安徽省公共资源交易市场主体库（</w:t>
      </w:r>
      <w:r>
        <w:rPr>
          <w:rFonts w:hint="eastAsia" w:ascii="仿宋" w:hAnsi="仿宋" w:eastAsia="仿宋" w:cs="Times New Roman"/>
          <w:color w:val="auto"/>
          <w:kern w:val="0"/>
          <w:sz w:val="28"/>
          <w:szCs w:val="28"/>
          <w:highlight w:val="none"/>
          <w:u w:val="none" w:color="000000"/>
          <w:lang w:eastAsia="zh-CN"/>
        </w:rPr>
        <w:t>http://ggzy.ah.gov.cn/ahggfwpt-zhutiku/dengludenglu</w:t>
      </w:r>
      <w:r>
        <w:rPr>
          <w:rFonts w:hint="eastAsia" w:ascii="仿宋" w:hAnsi="仿宋" w:eastAsia="仿宋" w:cs="Times New Roman"/>
          <w:color w:val="auto"/>
          <w:kern w:val="0"/>
          <w:sz w:val="28"/>
          <w:szCs w:val="28"/>
          <w:highlight w:val="none"/>
          <w:u w:val="none" w:color="000000"/>
        </w:rPr>
        <w:t>）登记并进行信息确认提交的</w:t>
      </w:r>
      <w:r>
        <w:rPr>
          <w:rFonts w:hint="eastAsia" w:ascii="仿宋" w:hAnsi="仿宋" w:eastAsia="仿宋" w:cs="Times New Roman"/>
          <w:color w:val="auto"/>
          <w:kern w:val="0"/>
          <w:sz w:val="28"/>
          <w:szCs w:val="28"/>
          <w:highlight w:val="none"/>
          <w:u w:val="none" w:color="000000"/>
          <w:lang w:val="en-US" w:eastAsia="zh-CN"/>
        </w:rPr>
        <w:t>供应商参加</w:t>
      </w:r>
      <w:r>
        <w:rPr>
          <w:rFonts w:hint="eastAsia" w:ascii="仿宋" w:hAnsi="仿宋" w:eastAsia="仿宋" w:cs="Times New Roman"/>
          <w:color w:val="auto"/>
          <w:kern w:val="0"/>
          <w:sz w:val="28"/>
          <w:szCs w:val="28"/>
          <w:highlight w:val="none"/>
          <w:u w:val="none" w:color="000000"/>
        </w:rPr>
        <w:t>，未登记的</w:t>
      </w:r>
      <w:r>
        <w:rPr>
          <w:rFonts w:hint="eastAsia" w:ascii="仿宋" w:hAnsi="仿宋" w:eastAsia="仿宋" w:cs="Times New Roman"/>
          <w:color w:val="auto"/>
          <w:kern w:val="0"/>
          <w:sz w:val="28"/>
          <w:szCs w:val="28"/>
          <w:highlight w:val="none"/>
          <w:u w:val="none" w:color="000000"/>
          <w:lang w:val="en-US" w:eastAsia="zh-CN"/>
        </w:rPr>
        <w:t>供应商</w:t>
      </w:r>
      <w:r>
        <w:rPr>
          <w:rFonts w:hint="eastAsia" w:ascii="仿宋" w:hAnsi="仿宋" w:eastAsia="仿宋" w:cs="Times New Roman"/>
          <w:color w:val="auto"/>
          <w:kern w:val="0"/>
          <w:sz w:val="28"/>
          <w:szCs w:val="28"/>
          <w:highlight w:val="none"/>
          <w:u w:val="none" w:color="000000"/>
        </w:rPr>
        <w:t>请及时办理CA数字证书并登录安徽省公共资源交易市场主体库进行信息填写及确认提交；已办理过CA数字证书视为已在省库登记，进行信息更新及确认提交即可。办理流程为登</w:t>
      </w:r>
      <w:r>
        <w:rPr>
          <w:rFonts w:hint="eastAsia" w:ascii="仿宋" w:hAnsi="仿宋" w:eastAsia="仿宋" w:cs="Times New Roman"/>
          <w:color w:val="auto"/>
          <w:kern w:val="0"/>
          <w:sz w:val="28"/>
          <w:szCs w:val="28"/>
          <w:highlight w:val="none"/>
          <w:u w:val="none" w:color="000000"/>
          <w:lang w:val="en-US" w:eastAsia="zh-CN"/>
        </w:rPr>
        <w:t>录</w:t>
      </w:r>
      <w:r>
        <w:rPr>
          <w:rFonts w:hint="eastAsia" w:ascii="仿宋" w:hAnsi="仿宋" w:eastAsia="仿宋" w:cs="Times New Roman"/>
          <w:color w:val="auto"/>
          <w:kern w:val="0"/>
          <w:sz w:val="28"/>
          <w:szCs w:val="28"/>
          <w:highlight w:val="none"/>
          <w:u w:val="none" w:color="000000"/>
        </w:rPr>
        <w:t>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w:t>
      </w:r>
      <w:r>
        <w:rPr>
          <w:rFonts w:hint="eastAsia" w:ascii="仿宋" w:hAnsi="仿宋" w:eastAsia="仿宋" w:cs="Times New Roman"/>
          <w:color w:val="auto"/>
          <w:kern w:val="0"/>
          <w:sz w:val="28"/>
          <w:szCs w:val="28"/>
          <w:highlight w:val="none"/>
          <w:u w:val="none" w:color="000000"/>
          <w:lang w:val="en-US" w:eastAsia="zh-CN"/>
        </w:rPr>
        <w:t>响应</w:t>
      </w:r>
      <w:r>
        <w:rPr>
          <w:rFonts w:hint="eastAsia" w:ascii="仿宋" w:hAnsi="仿宋" w:eastAsia="仿宋" w:cs="Times New Roman"/>
          <w:color w:val="auto"/>
          <w:kern w:val="0"/>
          <w:sz w:val="28"/>
          <w:szCs w:val="28"/>
          <w:highlight w:val="none"/>
          <w:u w:val="none" w:color="000000"/>
        </w:rPr>
        <w:t>的，责任自负。为保证系统使用过程中产生的问题能够及时得到解决，请各主体在工作时间进行主体信息登记、更新、</w:t>
      </w:r>
      <w:r>
        <w:rPr>
          <w:rFonts w:hint="eastAsia" w:ascii="仿宋" w:hAnsi="仿宋" w:eastAsia="仿宋" w:cs="Times New Roman"/>
          <w:color w:val="auto"/>
          <w:kern w:val="0"/>
          <w:sz w:val="28"/>
          <w:szCs w:val="28"/>
          <w:highlight w:val="none"/>
          <w:u w:val="none" w:color="000000"/>
          <w:lang w:val="en-US" w:eastAsia="zh-CN"/>
        </w:rPr>
        <w:t>响应</w:t>
      </w:r>
      <w:r>
        <w:rPr>
          <w:rFonts w:hint="eastAsia" w:ascii="仿宋" w:hAnsi="仿宋" w:eastAsia="仿宋" w:cs="Times New Roman"/>
          <w:color w:val="auto"/>
          <w:kern w:val="0"/>
          <w:sz w:val="28"/>
          <w:szCs w:val="28"/>
          <w:highlight w:val="none"/>
          <w:u w:val="none" w:color="000000"/>
        </w:rPr>
        <w:t>文件制作等相关操作。</w:t>
      </w:r>
    </w:p>
    <w:p w14:paraId="7EC1B6F7">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2.请</w:t>
      </w:r>
      <w:r>
        <w:rPr>
          <w:rFonts w:hint="eastAsia" w:ascii="仿宋" w:hAnsi="仿宋" w:eastAsia="仿宋" w:cs="Times New Roman"/>
          <w:color w:val="auto"/>
          <w:kern w:val="0"/>
          <w:sz w:val="28"/>
          <w:szCs w:val="28"/>
          <w:highlight w:val="none"/>
          <w:u w:val="none" w:color="000000"/>
          <w:lang w:val="en-US" w:eastAsia="zh-CN"/>
        </w:rPr>
        <w:t>供应商</w:t>
      </w:r>
      <w:r>
        <w:rPr>
          <w:rFonts w:hint="eastAsia" w:ascii="仿宋" w:hAnsi="仿宋" w:eastAsia="仿宋" w:cs="Times New Roman"/>
          <w:color w:val="auto"/>
          <w:kern w:val="0"/>
          <w:sz w:val="28"/>
          <w:szCs w:val="28"/>
          <w:highlight w:val="none"/>
          <w:u w:val="none" w:color="000000"/>
        </w:rPr>
        <w:t>登录滁州市公共资源交易中心网站查看参加本项目的程序。（具体操作步骤和程序请参见服务指南&gt;交易须知&gt;投标人填写投标信息、下载文件及网上提问操作手册）。</w:t>
      </w:r>
    </w:p>
    <w:p w14:paraId="75F17592">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3.本项目采用不见面开标（远程解密)方式，</w:t>
      </w:r>
      <w:r>
        <w:rPr>
          <w:rFonts w:hint="eastAsia" w:ascii="仿宋" w:hAnsi="仿宋" w:eastAsia="仿宋" w:cs="Times New Roman"/>
          <w:color w:val="auto"/>
          <w:kern w:val="0"/>
          <w:sz w:val="28"/>
          <w:szCs w:val="28"/>
          <w:highlight w:val="none"/>
          <w:u w:val="none" w:color="000000"/>
          <w:lang w:val="en-US" w:eastAsia="zh-CN"/>
        </w:rPr>
        <w:t>开启</w:t>
      </w:r>
      <w:r>
        <w:rPr>
          <w:rFonts w:hint="eastAsia" w:ascii="仿宋" w:hAnsi="仿宋" w:eastAsia="仿宋" w:cs="Times New Roman"/>
          <w:color w:val="auto"/>
          <w:kern w:val="0"/>
          <w:sz w:val="28"/>
          <w:szCs w:val="28"/>
          <w:highlight w:val="none"/>
          <w:u w:val="none" w:color="000000"/>
        </w:rPr>
        <w:t>时</w:t>
      </w:r>
      <w:r>
        <w:rPr>
          <w:rFonts w:hint="eastAsia" w:ascii="仿宋" w:hAnsi="仿宋" w:eastAsia="仿宋" w:cs="Times New Roman"/>
          <w:color w:val="auto"/>
          <w:kern w:val="0"/>
          <w:sz w:val="28"/>
          <w:szCs w:val="28"/>
          <w:highlight w:val="none"/>
          <w:u w:val="none" w:color="000000"/>
          <w:lang w:val="en-US" w:eastAsia="zh-CN"/>
        </w:rPr>
        <w:t>供应商</w:t>
      </w:r>
      <w:r>
        <w:rPr>
          <w:rFonts w:hint="eastAsia" w:ascii="仿宋" w:hAnsi="仿宋" w:eastAsia="仿宋" w:cs="Times New Roman"/>
          <w:color w:val="auto"/>
          <w:kern w:val="0"/>
          <w:sz w:val="28"/>
          <w:szCs w:val="28"/>
          <w:highlight w:val="none"/>
          <w:u w:val="none" w:color="000000"/>
        </w:rPr>
        <w:t>无须至</w:t>
      </w:r>
      <w:r>
        <w:rPr>
          <w:rFonts w:hint="eastAsia" w:ascii="仿宋" w:hAnsi="仿宋" w:eastAsia="仿宋" w:cs="Times New Roman"/>
          <w:color w:val="auto"/>
          <w:kern w:val="0"/>
          <w:sz w:val="28"/>
          <w:szCs w:val="28"/>
          <w:highlight w:val="none"/>
          <w:u w:val="none" w:color="000000"/>
          <w:lang w:val="en-US" w:eastAsia="zh-CN"/>
        </w:rPr>
        <w:t>磋商</w:t>
      </w:r>
      <w:r>
        <w:rPr>
          <w:rFonts w:hint="eastAsia" w:ascii="仿宋" w:hAnsi="仿宋" w:eastAsia="仿宋" w:cs="Times New Roman"/>
          <w:color w:val="auto"/>
          <w:kern w:val="0"/>
          <w:sz w:val="28"/>
          <w:szCs w:val="28"/>
          <w:highlight w:val="none"/>
          <w:u w:val="none" w:color="000000"/>
        </w:rPr>
        <w:t>现场进行解密，</w:t>
      </w:r>
      <w:r>
        <w:rPr>
          <w:rFonts w:hint="eastAsia" w:ascii="仿宋" w:hAnsi="仿宋" w:eastAsia="仿宋" w:cs="Times New Roman"/>
          <w:color w:val="auto"/>
          <w:kern w:val="0"/>
          <w:sz w:val="28"/>
          <w:szCs w:val="28"/>
          <w:highlight w:val="none"/>
          <w:u w:val="none" w:color="000000"/>
          <w:lang w:val="en-US" w:eastAsia="zh-CN"/>
        </w:rPr>
        <w:t>磋商</w:t>
      </w:r>
      <w:r>
        <w:rPr>
          <w:rFonts w:hint="eastAsia" w:ascii="仿宋" w:hAnsi="仿宋" w:eastAsia="仿宋" w:cs="Times New Roman"/>
          <w:color w:val="auto"/>
          <w:kern w:val="0"/>
          <w:sz w:val="28"/>
          <w:szCs w:val="28"/>
          <w:highlight w:val="none"/>
          <w:u w:val="none" w:color="000000"/>
        </w:rPr>
        <w:t>采取远程解密方式解密</w:t>
      </w:r>
      <w:r>
        <w:rPr>
          <w:rFonts w:hint="eastAsia" w:ascii="仿宋" w:hAnsi="仿宋" w:eastAsia="仿宋" w:cs="Times New Roman"/>
          <w:color w:val="auto"/>
          <w:kern w:val="0"/>
          <w:sz w:val="28"/>
          <w:szCs w:val="28"/>
          <w:highlight w:val="none"/>
          <w:u w:val="none" w:color="000000"/>
          <w:lang w:val="en-US" w:eastAsia="zh-CN"/>
        </w:rPr>
        <w:t>响应</w:t>
      </w:r>
      <w:r>
        <w:rPr>
          <w:rFonts w:hint="eastAsia" w:ascii="仿宋" w:hAnsi="仿宋" w:eastAsia="仿宋" w:cs="Times New Roman"/>
          <w:color w:val="auto"/>
          <w:kern w:val="0"/>
          <w:sz w:val="28"/>
          <w:szCs w:val="28"/>
          <w:highlight w:val="none"/>
          <w:u w:val="none" w:color="000000"/>
        </w:rPr>
        <w:t>文件，</w:t>
      </w:r>
      <w:r>
        <w:rPr>
          <w:rFonts w:hint="eastAsia" w:ascii="仿宋" w:hAnsi="仿宋" w:eastAsia="仿宋" w:cs="Times New Roman"/>
          <w:color w:val="auto"/>
          <w:kern w:val="0"/>
          <w:sz w:val="28"/>
          <w:szCs w:val="28"/>
          <w:highlight w:val="none"/>
          <w:u w:val="none" w:color="000000"/>
          <w:lang w:val="en-US" w:eastAsia="zh-CN"/>
        </w:rPr>
        <w:t>供应商</w:t>
      </w:r>
      <w:r>
        <w:rPr>
          <w:rFonts w:hint="eastAsia" w:ascii="仿宋" w:hAnsi="仿宋" w:eastAsia="仿宋" w:cs="Times New Roman"/>
          <w:color w:val="auto"/>
          <w:kern w:val="0"/>
          <w:sz w:val="28"/>
          <w:szCs w:val="28"/>
          <w:highlight w:val="none"/>
          <w:u w:val="none" w:color="000000"/>
        </w:rPr>
        <w:t>在</w:t>
      </w:r>
      <w:r>
        <w:rPr>
          <w:rFonts w:hint="eastAsia" w:ascii="仿宋" w:hAnsi="仿宋" w:eastAsia="仿宋" w:cs="Times New Roman"/>
          <w:color w:val="auto"/>
          <w:kern w:val="0"/>
          <w:sz w:val="28"/>
          <w:szCs w:val="28"/>
          <w:highlight w:val="none"/>
          <w:u w:val="none" w:color="000000"/>
          <w:lang w:val="en-US" w:eastAsia="zh-CN"/>
        </w:rPr>
        <w:t>开启</w:t>
      </w:r>
      <w:r>
        <w:rPr>
          <w:rFonts w:hint="eastAsia" w:ascii="仿宋" w:hAnsi="仿宋" w:eastAsia="仿宋" w:cs="Times New Roman"/>
          <w:color w:val="auto"/>
          <w:kern w:val="0"/>
          <w:sz w:val="28"/>
          <w:szCs w:val="28"/>
          <w:highlight w:val="none"/>
          <w:u w:val="none" w:color="000000"/>
        </w:rPr>
        <w:t>时间前使用CA数字证书登录滁州市“不见面开标系统”，网址为https://ggzy.chuzhou.gov.cn/BidOpening,等待</w:t>
      </w:r>
      <w:r>
        <w:rPr>
          <w:rFonts w:hint="eastAsia" w:ascii="仿宋" w:hAnsi="仿宋" w:eastAsia="仿宋" w:cs="Times New Roman"/>
          <w:color w:val="auto"/>
          <w:kern w:val="0"/>
          <w:sz w:val="28"/>
          <w:szCs w:val="28"/>
          <w:highlight w:val="none"/>
          <w:u w:val="none" w:color="000000"/>
          <w:lang w:val="en-US" w:eastAsia="zh-CN"/>
        </w:rPr>
        <w:t>开启</w:t>
      </w:r>
      <w:r>
        <w:rPr>
          <w:rFonts w:hint="eastAsia" w:ascii="仿宋" w:hAnsi="仿宋" w:eastAsia="仿宋" w:cs="Times New Roman"/>
          <w:color w:val="auto"/>
          <w:kern w:val="0"/>
          <w:sz w:val="28"/>
          <w:szCs w:val="28"/>
          <w:highlight w:val="none"/>
          <w:u w:val="none" w:color="000000"/>
        </w:rPr>
        <w:t>并按系统提示进行相应的</w:t>
      </w:r>
      <w:r>
        <w:rPr>
          <w:rFonts w:hint="eastAsia" w:ascii="仿宋" w:hAnsi="仿宋" w:eastAsia="仿宋" w:cs="Times New Roman"/>
          <w:color w:val="auto"/>
          <w:kern w:val="0"/>
          <w:sz w:val="28"/>
          <w:szCs w:val="28"/>
          <w:highlight w:val="none"/>
          <w:u w:val="none" w:color="000000"/>
          <w:lang w:val="en-US" w:eastAsia="zh-CN"/>
        </w:rPr>
        <w:t>供应商</w:t>
      </w:r>
      <w:r>
        <w:rPr>
          <w:rFonts w:hint="eastAsia" w:ascii="仿宋" w:hAnsi="仿宋" w:eastAsia="仿宋" w:cs="Times New Roman"/>
          <w:color w:val="auto"/>
          <w:kern w:val="0"/>
          <w:sz w:val="28"/>
          <w:szCs w:val="28"/>
          <w:highlight w:val="none"/>
          <w:u w:val="none" w:color="000000"/>
        </w:rPr>
        <w:t>解密等事项，无需到</w:t>
      </w:r>
      <w:r>
        <w:rPr>
          <w:rFonts w:hint="eastAsia" w:ascii="仿宋" w:hAnsi="仿宋" w:eastAsia="仿宋" w:cs="Times New Roman"/>
          <w:color w:val="auto"/>
          <w:kern w:val="0"/>
          <w:sz w:val="28"/>
          <w:szCs w:val="28"/>
          <w:highlight w:val="none"/>
          <w:u w:val="none" w:color="000000"/>
          <w:lang w:val="en-US" w:eastAsia="zh-CN"/>
        </w:rPr>
        <w:t>磋商</w:t>
      </w:r>
      <w:r>
        <w:rPr>
          <w:rFonts w:hint="eastAsia" w:ascii="仿宋" w:hAnsi="仿宋" w:eastAsia="仿宋" w:cs="Times New Roman"/>
          <w:color w:val="auto"/>
          <w:kern w:val="0"/>
          <w:sz w:val="28"/>
          <w:szCs w:val="28"/>
          <w:highlight w:val="none"/>
          <w:u w:val="none" w:color="000000"/>
        </w:rPr>
        <w:t>现场。采用本方式可以观看</w:t>
      </w:r>
      <w:r>
        <w:rPr>
          <w:rFonts w:hint="eastAsia" w:ascii="仿宋" w:hAnsi="仿宋" w:eastAsia="仿宋" w:cs="Times New Roman"/>
          <w:color w:val="auto"/>
          <w:kern w:val="0"/>
          <w:sz w:val="28"/>
          <w:szCs w:val="28"/>
          <w:highlight w:val="none"/>
          <w:u w:val="none" w:color="000000"/>
          <w:lang w:val="en-US" w:eastAsia="zh-CN"/>
        </w:rPr>
        <w:t>磋商</w:t>
      </w:r>
      <w:r>
        <w:rPr>
          <w:rFonts w:hint="eastAsia" w:ascii="仿宋" w:hAnsi="仿宋" w:eastAsia="仿宋" w:cs="Times New Roman"/>
          <w:color w:val="auto"/>
          <w:kern w:val="0"/>
          <w:sz w:val="28"/>
          <w:szCs w:val="28"/>
          <w:highlight w:val="none"/>
          <w:u w:val="none" w:color="000000"/>
        </w:rPr>
        <w:t>现场音视频直播并进行互动交流。具体操作方法见中心网站&gt;服务指南&gt;交易须知中的《滁州市不见面开标系统操作手册》。</w:t>
      </w:r>
    </w:p>
    <w:p w14:paraId="1F99C32F">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val="en-US" w:eastAsia="zh-CN"/>
        </w:rPr>
      </w:pPr>
      <w:r>
        <w:rPr>
          <w:rFonts w:hint="eastAsia" w:ascii="仿宋" w:hAnsi="仿宋" w:eastAsia="仿宋" w:cs="Times New Roman"/>
          <w:color w:val="auto"/>
          <w:kern w:val="0"/>
          <w:sz w:val="28"/>
          <w:szCs w:val="28"/>
          <w:highlight w:val="none"/>
          <w:u w:val="none" w:color="000000"/>
        </w:rPr>
        <w:t>4.</w:t>
      </w:r>
      <w:r>
        <w:rPr>
          <w:rFonts w:hint="eastAsia" w:ascii="仿宋" w:hAnsi="仿宋" w:eastAsia="仿宋" w:cs="Times New Roman"/>
          <w:color w:val="auto"/>
          <w:kern w:val="0"/>
          <w:sz w:val="28"/>
          <w:szCs w:val="28"/>
          <w:highlight w:val="none"/>
          <w:u w:val="none" w:color="000000"/>
          <w:lang w:val="en-US" w:eastAsia="zh-CN"/>
        </w:rPr>
        <w:t>供应商</w:t>
      </w:r>
      <w:r>
        <w:rPr>
          <w:rFonts w:hint="eastAsia" w:ascii="仿宋" w:hAnsi="仿宋" w:eastAsia="仿宋" w:cs="Times New Roman"/>
          <w:color w:val="auto"/>
          <w:kern w:val="0"/>
          <w:sz w:val="28"/>
          <w:szCs w:val="28"/>
          <w:highlight w:val="none"/>
          <w:u w:val="none" w:color="000000"/>
        </w:rPr>
        <w:t>接到远程解密指令后，须在规定时间内解密。因</w:t>
      </w:r>
      <w:r>
        <w:rPr>
          <w:rFonts w:hint="eastAsia" w:ascii="仿宋" w:hAnsi="仿宋" w:eastAsia="仿宋" w:cs="Times New Roman"/>
          <w:color w:val="auto"/>
          <w:kern w:val="0"/>
          <w:sz w:val="28"/>
          <w:szCs w:val="28"/>
          <w:highlight w:val="none"/>
          <w:u w:val="none" w:color="000000"/>
          <w:lang w:val="en-US" w:eastAsia="zh-CN"/>
        </w:rPr>
        <w:t>供应商</w:t>
      </w:r>
      <w:r>
        <w:rPr>
          <w:rFonts w:hint="eastAsia" w:ascii="仿宋" w:hAnsi="仿宋" w:eastAsia="仿宋" w:cs="Times New Roman"/>
          <w:color w:val="auto"/>
          <w:kern w:val="0"/>
          <w:sz w:val="28"/>
          <w:szCs w:val="28"/>
          <w:highlight w:val="none"/>
          <w:u w:val="none" w:color="000000"/>
        </w:rPr>
        <w:t>自身原因导致</w:t>
      </w:r>
      <w:r>
        <w:rPr>
          <w:rFonts w:hint="eastAsia" w:ascii="仿宋" w:hAnsi="仿宋" w:eastAsia="仿宋" w:cs="Times New Roman"/>
          <w:color w:val="auto"/>
          <w:kern w:val="0"/>
          <w:sz w:val="28"/>
          <w:szCs w:val="28"/>
          <w:highlight w:val="none"/>
          <w:u w:val="none" w:color="000000"/>
          <w:lang w:val="en-US" w:eastAsia="zh-CN"/>
        </w:rPr>
        <w:t>响应</w:t>
      </w:r>
      <w:r>
        <w:rPr>
          <w:rFonts w:hint="eastAsia" w:ascii="仿宋" w:hAnsi="仿宋" w:eastAsia="仿宋" w:cs="Times New Roman"/>
          <w:color w:val="auto"/>
          <w:kern w:val="0"/>
          <w:sz w:val="28"/>
          <w:szCs w:val="28"/>
          <w:highlight w:val="none"/>
          <w:u w:val="none" w:color="000000"/>
        </w:rPr>
        <w:t>文件在规定时间内未能解密、解密失败或解密超时，</w:t>
      </w:r>
      <w:r>
        <w:rPr>
          <w:rFonts w:hint="eastAsia" w:ascii="仿宋" w:hAnsi="仿宋" w:eastAsia="仿宋" w:cs="Times New Roman"/>
          <w:color w:val="auto"/>
          <w:kern w:val="0"/>
          <w:sz w:val="28"/>
          <w:szCs w:val="28"/>
          <w:highlight w:val="none"/>
          <w:u w:val="none" w:color="000000"/>
          <w:lang w:val="en-US" w:eastAsia="zh-CN"/>
        </w:rPr>
        <w:t>响应</w:t>
      </w:r>
      <w:r>
        <w:rPr>
          <w:rFonts w:hint="eastAsia" w:ascii="仿宋" w:hAnsi="仿宋" w:eastAsia="仿宋" w:cs="Times New Roman"/>
          <w:color w:val="auto"/>
          <w:kern w:val="0"/>
          <w:sz w:val="28"/>
          <w:szCs w:val="28"/>
          <w:highlight w:val="none"/>
          <w:u w:val="none" w:color="000000"/>
        </w:rPr>
        <w:t>文件无效；因采购代理机构原因或网上平台发生故障，导致无法按时完成</w:t>
      </w:r>
      <w:r>
        <w:rPr>
          <w:rFonts w:hint="eastAsia" w:ascii="仿宋" w:hAnsi="仿宋" w:eastAsia="仿宋" w:cs="Times New Roman"/>
          <w:color w:val="auto"/>
          <w:kern w:val="0"/>
          <w:sz w:val="28"/>
          <w:szCs w:val="28"/>
          <w:highlight w:val="none"/>
          <w:u w:val="none" w:color="000000"/>
          <w:lang w:val="en-US" w:eastAsia="zh-CN"/>
        </w:rPr>
        <w:t>响应</w:t>
      </w:r>
      <w:r>
        <w:rPr>
          <w:rFonts w:hint="eastAsia" w:ascii="仿宋" w:hAnsi="仿宋" w:eastAsia="仿宋" w:cs="Times New Roman"/>
          <w:color w:val="auto"/>
          <w:kern w:val="0"/>
          <w:sz w:val="28"/>
          <w:szCs w:val="28"/>
          <w:highlight w:val="none"/>
          <w:u w:val="none" w:color="000000"/>
        </w:rPr>
        <w:t>文件解密的，经采购代理机构申请后可延迟解密时间</w:t>
      </w:r>
      <w:r>
        <w:rPr>
          <w:rFonts w:hint="eastAsia" w:ascii="仿宋" w:hAnsi="仿宋" w:eastAsia="仿宋" w:cs="Times New Roman"/>
          <w:color w:val="auto"/>
          <w:kern w:val="0"/>
          <w:sz w:val="28"/>
          <w:szCs w:val="28"/>
          <w:highlight w:val="none"/>
          <w:u w:val="none" w:color="000000"/>
          <w:lang w:val="en-US" w:eastAsia="zh-CN"/>
        </w:rPr>
        <w:t>。</w:t>
      </w:r>
    </w:p>
    <w:p w14:paraId="1C47F862">
      <w:pPr>
        <w:keepNext/>
        <w:keepLines/>
        <w:widowControl w:val="0"/>
        <w:spacing w:before="260" w:after="260" w:line="240" w:lineRule="auto"/>
        <w:textAlignment w:val="auto"/>
        <w:rPr>
          <w:rFonts w:hint="eastAsia" w:ascii="黑体" w:hAnsi="黑体" w:eastAsia="黑体" w:cs="黑体"/>
          <w:color w:val="auto"/>
          <w:kern w:val="0"/>
          <w:sz w:val="28"/>
          <w:szCs w:val="28"/>
          <w:highlight w:val="none"/>
          <w:u w:val="none" w:color="000000"/>
        </w:rPr>
      </w:pPr>
      <w:r>
        <w:rPr>
          <w:rFonts w:hint="eastAsia" w:ascii="黑体" w:hAnsi="黑体" w:eastAsia="黑体" w:cs="黑体"/>
          <w:color w:val="auto"/>
          <w:kern w:val="0"/>
          <w:sz w:val="28"/>
          <w:szCs w:val="28"/>
          <w:highlight w:val="none"/>
          <w:u w:val="none" w:color="000000"/>
          <w:lang w:val="en-US" w:eastAsia="zh-CN"/>
        </w:rPr>
        <w:t>八</w:t>
      </w:r>
      <w:r>
        <w:rPr>
          <w:rFonts w:hint="eastAsia" w:ascii="黑体" w:hAnsi="黑体" w:eastAsia="黑体" w:cs="黑体"/>
          <w:color w:val="auto"/>
          <w:kern w:val="0"/>
          <w:sz w:val="28"/>
          <w:szCs w:val="28"/>
          <w:highlight w:val="none"/>
          <w:u w:val="none" w:color="000000"/>
        </w:rPr>
        <w:t>、凡对本次采购提出询问，请按以下方式联系</w:t>
      </w:r>
    </w:p>
    <w:p w14:paraId="1E72DB5B">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1.采购人信息</w:t>
      </w:r>
    </w:p>
    <w:p w14:paraId="165CFDC0">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r>
        <w:rPr>
          <w:rFonts w:hint="eastAsia" w:ascii="仿宋" w:hAnsi="仿宋" w:eastAsia="仿宋" w:cs="Times New Roman"/>
          <w:color w:val="auto"/>
          <w:kern w:val="0"/>
          <w:sz w:val="28"/>
          <w:szCs w:val="28"/>
          <w:highlight w:val="none"/>
          <w:u w:val="none" w:color="000000"/>
        </w:rPr>
        <w:t>名  称：</w:t>
      </w:r>
      <w:r>
        <w:rPr>
          <w:rFonts w:hint="eastAsia" w:ascii="仿宋" w:hAnsi="仿宋" w:eastAsia="仿宋" w:cs="Times New Roman"/>
          <w:color w:val="auto"/>
          <w:kern w:val="0"/>
          <w:sz w:val="28"/>
          <w:szCs w:val="28"/>
          <w:highlight w:val="none"/>
          <w:u w:val="none" w:color="000000"/>
          <w:lang w:eastAsia="zh-CN"/>
        </w:rPr>
        <w:t>滁州市公安局</w:t>
      </w:r>
    </w:p>
    <w:p w14:paraId="1F2C6BF0">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r>
        <w:rPr>
          <w:rFonts w:hint="eastAsia" w:ascii="仿宋" w:hAnsi="仿宋" w:eastAsia="仿宋" w:cs="Times New Roman"/>
          <w:color w:val="auto"/>
          <w:kern w:val="0"/>
          <w:sz w:val="28"/>
          <w:szCs w:val="28"/>
          <w:highlight w:val="none"/>
          <w:u w:val="none" w:color="000000"/>
        </w:rPr>
        <w:t>地  址：滁州市龙蟠大道</w:t>
      </w:r>
      <w:r>
        <w:rPr>
          <w:rFonts w:hint="eastAsia" w:ascii="仿宋" w:hAnsi="仿宋" w:eastAsia="仿宋" w:cs="Times New Roman"/>
          <w:color w:val="auto"/>
          <w:kern w:val="0"/>
          <w:sz w:val="28"/>
          <w:szCs w:val="28"/>
          <w:highlight w:val="none"/>
          <w:u w:val="none" w:color="000000"/>
          <w:lang w:val="en-US" w:eastAsia="zh-CN"/>
        </w:rPr>
        <w:t>111</w:t>
      </w:r>
      <w:r>
        <w:rPr>
          <w:rFonts w:hint="eastAsia" w:ascii="仿宋" w:hAnsi="仿宋" w:eastAsia="仿宋" w:cs="Times New Roman"/>
          <w:color w:val="auto"/>
          <w:kern w:val="0"/>
          <w:sz w:val="28"/>
          <w:szCs w:val="28"/>
          <w:highlight w:val="none"/>
          <w:u w:val="none" w:color="000000"/>
        </w:rPr>
        <w:t>号</w:t>
      </w:r>
    </w:p>
    <w:p w14:paraId="0AFD8605">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val="en-US" w:eastAsia="zh-CN"/>
        </w:rPr>
      </w:pPr>
      <w:r>
        <w:rPr>
          <w:rFonts w:hint="eastAsia" w:ascii="仿宋" w:hAnsi="仿宋" w:eastAsia="仿宋" w:cs="Times New Roman"/>
          <w:color w:val="auto"/>
          <w:kern w:val="0"/>
          <w:sz w:val="28"/>
          <w:szCs w:val="28"/>
          <w:highlight w:val="none"/>
          <w:u w:val="none" w:color="000000"/>
        </w:rPr>
        <w:t>联系人：</w:t>
      </w:r>
      <w:r>
        <w:rPr>
          <w:rFonts w:hint="eastAsia" w:ascii="仿宋" w:hAnsi="仿宋" w:eastAsia="仿宋" w:cs="Times New Roman"/>
          <w:color w:val="auto"/>
          <w:kern w:val="0"/>
          <w:sz w:val="28"/>
          <w:szCs w:val="28"/>
          <w:highlight w:val="none"/>
          <w:u w:val="none" w:color="000000"/>
          <w:lang w:val="en-US" w:eastAsia="zh-CN"/>
        </w:rPr>
        <w:t>余武祥</w:t>
      </w:r>
    </w:p>
    <w:p w14:paraId="4E0C665F">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r>
        <w:rPr>
          <w:rFonts w:hint="eastAsia" w:ascii="仿宋" w:hAnsi="仿宋" w:eastAsia="仿宋" w:cs="Times New Roman"/>
          <w:color w:val="auto"/>
          <w:kern w:val="0"/>
          <w:sz w:val="28"/>
          <w:szCs w:val="28"/>
          <w:highlight w:val="none"/>
          <w:u w:val="none" w:color="000000"/>
        </w:rPr>
        <w:t>联系方式：</w:t>
      </w:r>
      <w:r>
        <w:rPr>
          <w:rFonts w:hint="eastAsia" w:ascii="仿宋" w:hAnsi="仿宋" w:eastAsia="仿宋" w:cs="Times New Roman"/>
          <w:color w:val="auto"/>
          <w:kern w:val="0"/>
          <w:sz w:val="28"/>
          <w:szCs w:val="28"/>
          <w:highlight w:val="none"/>
          <w:u w:val="none" w:color="000000"/>
          <w:lang w:eastAsia="zh-CN"/>
        </w:rPr>
        <w:t>13955012353</w:t>
      </w:r>
    </w:p>
    <w:p w14:paraId="53E2D143">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2.采购代理机构信息</w:t>
      </w:r>
    </w:p>
    <w:p w14:paraId="695FCFBE">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名  称：滁州市政府采购中心</w:t>
      </w:r>
    </w:p>
    <w:p w14:paraId="3839E00E">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地  址：滁州市龙蟠大道109号房产大厦二楼</w:t>
      </w:r>
    </w:p>
    <w:p w14:paraId="2839B352">
      <w:pPr>
        <w:widowControl/>
        <w:spacing w:line="240" w:lineRule="auto"/>
        <w:ind w:firstLine="560" w:firstLineChars="200"/>
        <w:textAlignment w:val="baseline"/>
        <w:rPr>
          <w:rFonts w:hint="default" w:ascii="仿宋" w:hAnsi="仿宋" w:eastAsia="仿宋" w:cs="Times New Roman"/>
          <w:color w:val="auto"/>
          <w:kern w:val="0"/>
          <w:sz w:val="28"/>
          <w:szCs w:val="28"/>
          <w:highlight w:val="none"/>
          <w:u w:val="none" w:color="000000"/>
          <w:lang w:val="en-US" w:eastAsia="zh-CN"/>
        </w:rPr>
      </w:pPr>
      <w:r>
        <w:rPr>
          <w:rFonts w:hint="eastAsia" w:ascii="仿宋" w:hAnsi="仿宋" w:eastAsia="仿宋" w:cs="Times New Roman"/>
          <w:color w:val="auto"/>
          <w:kern w:val="0"/>
          <w:sz w:val="28"/>
          <w:szCs w:val="28"/>
          <w:highlight w:val="none"/>
          <w:u w:val="none" w:color="000000"/>
        </w:rPr>
        <w:t>联系人：</w:t>
      </w:r>
      <w:r>
        <w:rPr>
          <w:rFonts w:hint="eastAsia" w:ascii="仿宋" w:hAnsi="仿宋" w:eastAsia="仿宋" w:cs="Times New Roman"/>
          <w:color w:val="auto"/>
          <w:kern w:val="0"/>
          <w:sz w:val="28"/>
          <w:szCs w:val="28"/>
          <w:highlight w:val="none"/>
          <w:u w:val="none" w:color="000000"/>
          <w:lang w:val="en-US" w:eastAsia="zh-CN"/>
        </w:rPr>
        <w:t>杨韦</w:t>
      </w:r>
    </w:p>
    <w:p w14:paraId="0C39510F">
      <w:pPr>
        <w:widowControl/>
        <w:spacing w:line="240" w:lineRule="auto"/>
        <w:ind w:firstLine="560" w:firstLineChars="200"/>
        <w:textAlignment w:val="baseline"/>
        <w:rPr>
          <w:rFonts w:hint="default" w:ascii="仿宋" w:hAnsi="仿宋" w:eastAsia="仿宋" w:cs="Times New Roman"/>
          <w:color w:val="auto"/>
          <w:kern w:val="0"/>
          <w:sz w:val="28"/>
          <w:szCs w:val="28"/>
          <w:highlight w:val="none"/>
          <w:u w:val="none" w:color="000000"/>
          <w:lang w:val="en-US" w:eastAsia="zh-CN"/>
        </w:rPr>
      </w:pPr>
      <w:r>
        <w:rPr>
          <w:rFonts w:hint="eastAsia" w:ascii="仿宋" w:hAnsi="仿宋" w:eastAsia="仿宋" w:cs="Times New Roman"/>
          <w:color w:val="auto"/>
          <w:kern w:val="0"/>
          <w:sz w:val="28"/>
          <w:szCs w:val="28"/>
          <w:highlight w:val="none"/>
          <w:u w:val="none" w:color="000000"/>
        </w:rPr>
        <w:t>联系方式：0550-35195</w:t>
      </w:r>
      <w:r>
        <w:rPr>
          <w:rFonts w:hint="eastAsia" w:ascii="仿宋" w:hAnsi="仿宋" w:eastAsia="仿宋" w:cs="Times New Roman"/>
          <w:color w:val="auto"/>
          <w:kern w:val="0"/>
          <w:sz w:val="28"/>
          <w:szCs w:val="28"/>
          <w:highlight w:val="none"/>
          <w:u w:val="none" w:color="000000"/>
          <w:lang w:val="en-US" w:eastAsia="zh-CN"/>
        </w:rPr>
        <w:t>90/18005501210</w:t>
      </w:r>
    </w:p>
    <w:p w14:paraId="4AF5CC66">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3.政府采购监督管理部门信息</w:t>
      </w:r>
    </w:p>
    <w:p w14:paraId="51121326">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名  称：滁州市公共资源交易监督管理局</w:t>
      </w:r>
    </w:p>
    <w:p w14:paraId="373FF15E">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地  址：滁州市龙蟠大道109号房产大厦三楼</w:t>
      </w:r>
    </w:p>
    <w:p w14:paraId="595C71B9">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联系方式：0550-3801656</w:t>
      </w:r>
    </w:p>
    <w:p w14:paraId="107E922A">
      <w:pPr>
        <w:spacing w:line="360" w:lineRule="auto"/>
        <w:ind w:firstLine="435"/>
        <w:rPr>
          <w:rFonts w:asciiTheme="minorEastAsia" w:hAnsiTheme="minorEastAsia" w:eastAsiaTheme="minorEastAsia"/>
          <w:color w:val="auto"/>
          <w:sz w:val="24"/>
          <w:szCs w:val="18"/>
        </w:rPr>
      </w:pPr>
      <w:r>
        <w:rPr>
          <w:rFonts w:asciiTheme="minorEastAsia" w:hAnsiTheme="minorEastAsia" w:eastAsiaTheme="minorEastAsia"/>
          <w:color w:val="auto"/>
          <w:sz w:val="24"/>
          <w:szCs w:val="18"/>
        </w:rPr>
        <w:br w:type="page"/>
      </w:r>
    </w:p>
    <w:p w14:paraId="6FE13B56">
      <w:pPr>
        <w:spacing w:line="360" w:lineRule="auto"/>
        <w:jc w:val="center"/>
        <w:outlineLvl w:val="0"/>
        <w:rPr>
          <w:rFonts w:asciiTheme="minorEastAsia" w:hAnsiTheme="minorEastAsia" w:eastAsiaTheme="minorEastAsia"/>
          <w:b/>
          <w:color w:val="auto"/>
          <w:sz w:val="28"/>
        </w:rPr>
      </w:pPr>
      <w:bookmarkStart w:id="25" w:name="_Toc3199"/>
      <w:r>
        <w:rPr>
          <w:rFonts w:hint="eastAsia" w:asciiTheme="minorEastAsia" w:hAnsiTheme="minorEastAsia" w:eastAsiaTheme="minorEastAsia"/>
          <w:b/>
          <w:color w:val="auto"/>
          <w:sz w:val="28"/>
        </w:rPr>
        <w:t>第二章</w:t>
      </w:r>
      <w:r>
        <w:rPr>
          <w:rFonts w:asciiTheme="minorEastAsia" w:hAnsiTheme="minorEastAsia" w:eastAsiaTheme="minorEastAsia"/>
          <w:b/>
          <w:color w:val="auto"/>
          <w:sz w:val="28"/>
        </w:rPr>
        <w:t xml:space="preserve"> </w:t>
      </w:r>
      <w:r>
        <w:rPr>
          <w:rFonts w:hint="eastAsia" w:asciiTheme="minorEastAsia" w:hAnsiTheme="minorEastAsia" w:eastAsiaTheme="minorEastAsia"/>
          <w:b/>
          <w:color w:val="auto"/>
          <w:sz w:val="28"/>
        </w:rPr>
        <w:t xml:space="preserve"> 供应商</w:t>
      </w:r>
      <w:r>
        <w:rPr>
          <w:rFonts w:asciiTheme="minorEastAsia" w:hAnsiTheme="minorEastAsia" w:eastAsiaTheme="minorEastAsia"/>
          <w:b/>
          <w:color w:val="auto"/>
          <w:sz w:val="28"/>
        </w:rPr>
        <w:t>须知</w:t>
      </w:r>
      <w:bookmarkEnd w:id="25"/>
    </w:p>
    <w:p w14:paraId="0630DEA2">
      <w:pPr>
        <w:spacing w:line="360" w:lineRule="auto"/>
        <w:jc w:val="center"/>
        <w:outlineLvl w:val="1"/>
        <w:rPr>
          <w:rFonts w:asciiTheme="minorEastAsia" w:hAnsiTheme="minorEastAsia" w:eastAsiaTheme="minorEastAsia"/>
          <w:b/>
          <w:color w:val="auto"/>
          <w:sz w:val="24"/>
        </w:rPr>
      </w:pPr>
      <w:bookmarkStart w:id="26" w:name="_Toc5571"/>
      <w:bookmarkStart w:id="27" w:name="_Toc12172"/>
      <w:r>
        <w:rPr>
          <w:rFonts w:hint="eastAsia" w:asciiTheme="minorEastAsia" w:hAnsiTheme="minorEastAsia" w:eastAsiaTheme="minorEastAsia"/>
          <w:b/>
          <w:color w:val="auto"/>
          <w:sz w:val="24"/>
        </w:rPr>
        <w:t>一、供应商</w:t>
      </w:r>
      <w:r>
        <w:rPr>
          <w:rFonts w:asciiTheme="minorEastAsia" w:hAnsiTheme="minorEastAsia" w:eastAsiaTheme="minorEastAsia"/>
          <w:b/>
          <w:color w:val="auto"/>
          <w:sz w:val="24"/>
        </w:rPr>
        <w:t>须知前附表</w:t>
      </w:r>
      <w:bookmarkEnd w:id="26"/>
      <w:bookmarkEnd w:id="27"/>
    </w:p>
    <w:p w14:paraId="41BC2094">
      <w:pPr>
        <w:spacing w:line="360" w:lineRule="auto"/>
        <w:ind w:firstLine="435"/>
        <w:rPr>
          <w:rFonts w:asciiTheme="minorEastAsia" w:hAnsiTheme="minorEastAsia" w:eastAsiaTheme="minorEastAsia"/>
          <w:color w:val="auto"/>
          <w:sz w:val="24"/>
          <w:szCs w:val="18"/>
        </w:rPr>
      </w:pPr>
      <w:r>
        <w:rPr>
          <w:rFonts w:hint="eastAsia" w:asciiTheme="minorEastAsia" w:hAnsiTheme="minorEastAsia" w:eastAsiaTheme="minorEastAsia"/>
          <w:b/>
          <w:bCs/>
          <w:color w:val="auto"/>
          <w:sz w:val="24"/>
          <w:szCs w:val="18"/>
        </w:rPr>
        <w:t>注：</w:t>
      </w:r>
      <w:r>
        <w:rPr>
          <w:rFonts w:hint="eastAsia" w:asciiTheme="minorEastAsia" w:hAnsiTheme="minorEastAsia" w:eastAsiaTheme="minorEastAsia"/>
          <w:color w:val="auto"/>
          <w:sz w:val="24"/>
          <w:szCs w:val="18"/>
        </w:rPr>
        <w:t>本表是本项目的具体要求，是对供应商须知的具体补充和修改，如有不一致，以本表为准。</w:t>
      </w:r>
    </w:p>
    <w:tbl>
      <w:tblPr>
        <w:tblStyle w:val="27"/>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809"/>
      </w:tblGrid>
      <w:tr w14:paraId="04B6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76E705F">
            <w:pPr>
              <w:pStyle w:val="45"/>
              <w:widowControl w:val="0"/>
              <w:spacing w:before="0" w:beforeAutospacing="0" w:after="0" w:afterAutospacing="0"/>
              <w:rPr>
                <w:rFonts w:asciiTheme="minorEastAsia" w:hAnsiTheme="minorEastAsia" w:eastAsiaTheme="minorEastAsia"/>
                <w:bCs w:val="0"/>
                <w:color w:val="auto"/>
                <w:kern w:val="2"/>
                <w:sz w:val="24"/>
                <w:szCs w:val="20"/>
              </w:rPr>
            </w:pPr>
            <w:r>
              <w:rPr>
                <w:rFonts w:hint="eastAsia" w:asciiTheme="minorEastAsia" w:hAnsiTheme="minorEastAsia" w:eastAsiaTheme="minorEastAsia"/>
                <w:bCs w:val="0"/>
                <w:color w:val="auto"/>
                <w:kern w:val="2"/>
                <w:sz w:val="24"/>
                <w:szCs w:val="20"/>
              </w:rPr>
              <w:t>条款号</w:t>
            </w:r>
          </w:p>
        </w:tc>
        <w:tc>
          <w:tcPr>
            <w:tcW w:w="1148" w:type="pct"/>
            <w:vAlign w:val="center"/>
          </w:tcPr>
          <w:p w14:paraId="61BAF86A">
            <w:pPr>
              <w:pStyle w:val="45"/>
              <w:widowControl w:val="0"/>
              <w:spacing w:before="0" w:beforeAutospacing="0" w:after="0" w:afterAutospacing="0"/>
              <w:rPr>
                <w:rFonts w:asciiTheme="minorEastAsia" w:hAnsiTheme="minorEastAsia" w:eastAsiaTheme="minorEastAsia"/>
                <w:bCs w:val="0"/>
                <w:color w:val="auto"/>
                <w:kern w:val="2"/>
                <w:sz w:val="24"/>
                <w:szCs w:val="20"/>
              </w:rPr>
            </w:pPr>
            <w:r>
              <w:rPr>
                <w:rFonts w:hint="eastAsia" w:asciiTheme="minorEastAsia" w:hAnsiTheme="minorEastAsia" w:eastAsiaTheme="minorEastAsia"/>
                <w:bCs w:val="0"/>
                <w:color w:val="auto"/>
                <w:kern w:val="2"/>
                <w:sz w:val="24"/>
                <w:szCs w:val="20"/>
              </w:rPr>
              <w:t>条款名称</w:t>
            </w:r>
          </w:p>
        </w:tc>
        <w:tc>
          <w:tcPr>
            <w:tcW w:w="3282" w:type="pct"/>
            <w:vAlign w:val="center"/>
          </w:tcPr>
          <w:p w14:paraId="6722D09B">
            <w:pPr>
              <w:pStyle w:val="45"/>
              <w:widowControl w:val="0"/>
              <w:spacing w:before="0" w:beforeAutospacing="0" w:after="0" w:afterAutospacing="0"/>
              <w:rPr>
                <w:rFonts w:asciiTheme="minorEastAsia" w:hAnsiTheme="minorEastAsia" w:eastAsiaTheme="minorEastAsia"/>
                <w:bCs w:val="0"/>
                <w:color w:val="auto"/>
                <w:kern w:val="2"/>
                <w:sz w:val="24"/>
                <w:szCs w:val="20"/>
              </w:rPr>
            </w:pPr>
            <w:r>
              <w:rPr>
                <w:rFonts w:hint="eastAsia" w:asciiTheme="minorEastAsia" w:hAnsiTheme="minorEastAsia" w:eastAsiaTheme="minorEastAsia"/>
                <w:bCs w:val="0"/>
                <w:color w:val="auto"/>
                <w:kern w:val="2"/>
                <w:sz w:val="24"/>
                <w:szCs w:val="20"/>
              </w:rPr>
              <w:t>内容、说明与要求</w:t>
            </w:r>
          </w:p>
        </w:tc>
      </w:tr>
      <w:tr w14:paraId="1D7B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04" w:type="dxa"/>
            <w:vAlign w:val="center"/>
          </w:tcPr>
          <w:p w14:paraId="4424FE50">
            <w:pPr>
              <w:pStyle w:val="46"/>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auto"/>
                <w:kern w:val="2"/>
              </w:rPr>
            </w:pPr>
            <w:r>
              <w:rPr>
                <w:rFonts w:hint="eastAsia" w:ascii="宋体" w:hAnsi="宋体" w:eastAsia="宋体"/>
                <w:bCs/>
                <w:color w:val="auto"/>
                <w:kern w:val="2"/>
              </w:rPr>
              <w:t>5</w:t>
            </w:r>
            <w:r>
              <w:rPr>
                <w:rFonts w:ascii="宋体" w:hAnsi="宋体" w:eastAsia="宋体"/>
                <w:bCs/>
                <w:color w:val="auto"/>
                <w:kern w:val="2"/>
              </w:rPr>
              <w:t>.</w:t>
            </w:r>
            <w:r>
              <w:rPr>
                <w:rFonts w:hint="eastAsia" w:ascii="宋体" w:hAnsi="宋体" w:eastAsia="宋体"/>
                <w:bCs/>
                <w:color w:val="auto"/>
                <w:kern w:val="2"/>
              </w:rPr>
              <w:t>2</w:t>
            </w:r>
          </w:p>
        </w:tc>
        <w:tc>
          <w:tcPr>
            <w:tcW w:w="2228" w:type="dxa"/>
            <w:vAlign w:val="center"/>
          </w:tcPr>
          <w:p w14:paraId="2A3DB297">
            <w:pPr>
              <w:pStyle w:val="45"/>
              <w:widowControl w:val="0"/>
              <w:spacing w:before="0" w:beforeAutospacing="0" w:after="0" w:afterAutospacing="0" w:line="360" w:lineRule="auto"/>
              <w:jc w:val="left"/>
              <w:rPr>
                <w:rFonts w:asciiTheme="minorEastAsia" w:hAnsiTheme="minorEastAsia" w:eastAsiaTheme="minorEastAsia"/>
                <w:b w:val="0"/>
                <w:color w:val="auto"/>
                <w:sz w:val="24"/>
              </w:rPr>
            </w:pPr>
            <w:r>
              <w:rPr>
                <w:rFonts w:hint="eastAsia" w:ascii="宋体" w:hAnsi="宋体" w:eastAsia="宋体"/>
                <w:b w:val="0"/>
                <w:color w:val="auto"/>
                <w:sz w:val="24"/>
              </w:rPr>
              <w:t>现场考察或标前答疑会</w:t>
            </w:r>
          </w:p>
        </w:tc>
        <w:tc>
          <w:tcPr>
            <w:tcW w:w="6370" w:type="dxa"/>
            <w:vAlign w:val="center"/>
          </w:tcPr>
          <w:p w14:paraId="5C12E031">
            <w:pPr>
              <w:spacing w:line="360" w:lineRule="auto"/>
              <w:rPr>
                <w:rFonts w:ascii="宋体" w:hAnsi="宋体" w:eastAsia="宋体" w:cs="宋体"/>
                <w:bCs/>
                <w:color w:val="auto"/>
                <w:sz w:val="24"/>
              </w:rPr>
            </w:pPr>
            <w:r>
              <w:rPr>
                <w:rFonts w:hint="eastAsia" w:ascii="宋体" w:hAnsi="宋体" w:eastAsia="宋体" w:cs="宋体"/>
                <w:bCs/>
                <w:color w:val="auto"/>
                <w:sz w:val="24"/>
                <w:szCs w:val="24"/>
              </w:rPr>
              <w:t>☑</w:t>
            </w:r>
            <w:r>
              <w:rPr>
                <w:rFonts w:hint="eastAsia" w:ascii="宋体" w:hAnsi="宋体" w:eastAsia="宋体" w:cs="宋体"/>
                <w:color w:val="auto"/>
                <w:sz w:val="24"/>
              </w:rPr>
              <w:t>不组织或不召开</w:t>
            </w:r>
          </w:p>
          <w:p w14:paraId="5493B8BA">
            <w:pPr>
              <w:spacing w:line="360" w:lineRule="auto"/>
              <w:rPr>
                <w:rFonts w:ascii="宋体" w:hAnsi="宋体" w:eastAsia="宋体" w:cs="宋体"/>
                <w:bCs/>
                <w:color w:val="auto"/>
                <w:sz w:val="24"/>
              </w:rPr>
            </w:pPr>
            <w:r>
              <w:rPr>
                <w:rFonts w:hint="eastAsia" w:ascii="宋体" w:hAnsi="宋体" w:eastAsia="宋体" w:cs="宋体"/>
                <w:color w:val="auto"/>
                <w:sz w:val="24"/>
              </w:rPr>
              <w:t>□</w:t>
            </w:r>
            <w:r>
              <w:rPr>
                <w:rFonts w:hint="eastAsia" w:ascii="宋体" w:hAnsi="宋体" w:eastAsia="宋体" w:cs="宋体"/>
                <w:bCs/>
                <w:color w:val="auto"/>
                <w:sz w:val="24"/>
              </w:rPr>
              <w:t>统一组织或统一召开</w:t>
            </w:r>
          </w:p>
          <w:p w14:paraId="73A69C59">
            <w:pPr>
              <w:spacing w:line="360" w:lineRule="auto"/>
              <w:rPr>
                <w:rFonts w:ascii="宋体" w:hAnsi="宋体" w:eastAsia="宋体" w:cs="宋体"/>
                <w:bCs/>
                <w:color w:val="auto"/>
                <w:sz w:val="24"/>
                <w:u w:val="single"/>
              </w:rPr>
            </w:pPr>
            <w:r>
              <w:rPr>
                <w:rFonts w:hint="eastAsia" w:ascii="宋体" w:hAnsi="宋体" w:eastAsia="宋体" w:cs="宋体"/>
                <w:bCs/>
                <w:color w:val="auto"/>
                <w:sz w:val="24"/>
              </w:rPr>
              <w:t>时间：</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日</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时</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分</w:t>
            </w:r>
          </w:p>
          <w:p w14:paraId="1AE5905A">
            <w:pPr>
              <w:spacing w:line="360" w:lineRule="auto"/>
              <w:rPr>
                <w:rFonts w:ascii="宋体" w:hAnsi="宋体" w:eastAsia="宋体" w:cs="宋体"/>
                <w:bCs/>
                <w:color w:val="auto"/>
                <w:sz w:val="24"/>
                <w:u w:val="single"/>
              </w:rPr>
            </w:pPr>
            <w:r>
              <w:rPr>
                <w:rFonts w:hint="eastAsia" w:ascii="宋体" w:hAnsi="宋体" w:eastAsia="宋体" w:cs="宋体"/>
                <w:bCs/>
                <w:color w:val="auto"/>
                <w:sz w:val="24"/>
              </w:rPr>
              <w:t>地点：</w:t>
            </w:r>
            <w:r>
              <w:rPr>
                <w:rFonts w:hint="eastAsia" w:ascii="宋体" w:hAnsi="宋体" w:eastAsia="宋体" w:cs="宋体"/>
                <w:bCs/>
                <w:color w:val="auto"/>
                <w:sz w:val="24"/>
                <w:u w:val="single"/>
              </w:rPr>
              <w:t xml:space="preserve">     /                  </w:t>
            </w:r>
          </w:p>
          <w:p w14:paraId="49DEE389">
            <w:pPr>
              <w:spacing w:line="360" w:lineRule="auto"/>
              <w:rPr>
                <w:rFonts w:ascii="宋体" w:hAnsi="宋体" w:eastAsia="宋体" w:cs="宋体"/>
                <w:bCs/>
                <w:color w:val="auto"/>
                <w:sz w:val="24"/>
                <w:u w:val="single"/>
              </w:rPr>
            </w:pPr>
            <w:r>
              <w:rPr>
                <w:rFonts w:hint="eastAsia" w:ascii="宋体" w:hAnsi="宋体" w:eastAsia="宋体" w:cs="宋体"/>
                <w:bCs/>
                <w:color w:val="auto"/>
                <w:sz w:val="24"/>
              </w:rPr>
              <w:t>联系人及联系电话：</w:t>
            </w:r>
            <w:r>
              <w:rPr>
                <w:rFonts w:hint="eastAsia" w:ascii="宋体" w:hAnsi="宋体" w:eastAsia="宋体" w:cs="宋体"/>
                <w:bCs/>
                <w:color w:val="auto"/>
                <w:sz w:val="24"/>
                <w:u w:val="single"/>
              </w:rPr>
              <w:t xml:space="preserve">     /      </w:t>
            </w:r>
          </w:p>
          <w:p w14:paraId="7F99F6C8">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Cs w:val="0"/>
                <w:color w:val="auto"/>
                <w:sz w:val="24"/>
              </w:rPr>
              <w:t>注：如供应商未参加采购人统一组织的现场考察或采购人统一召开的标前答疑会，视同放弃现场考察或标前答疑会，由此引起的一切责任由供应商自行承担。</w:t>
            </w:r>
          </w:p>
        </w:tc>
      </w:tr>
      <w:tr w14:paraId="0D94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8F3AF6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6</w:t>
            </w:r>
            <w:r>
              <w:rPr>
                <w:rFonts w:asciiTheme="minorEastAsia" w:hAnsiTheme="minorEastAsia" w:eastAsiaTheme="minorEastAsia"/>
                <w:bCs/>
                <w:color w:val="auto"/>
                <w:kern w:val="2"/>
              </w:rPr>
              <w:t>.1</w:t>
            </w:r>
          </w:p>
        </w:tc>
        <w:tc>
          <w:tcPr>
            <w:tcW w:w="1148" w:type="pct"/>
            <w:vAlign w:val="center"/>
          </w:tcPr>
          <w:p w14:paraId="39032804">
            <w:pPr>
              <w:pStyle w:val="45"/>
              <w:widowControl w:val="0"/>
              <w:spacing w:before="0" w:beforeAutospacing="0" w:after="0" w:afterAutospacing="0"/>
              <w:jc w:val="lef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网上询问截止时间</w:t>
            </w:r>
          </w:p>
        </w:tc>
        <w:tc>
          <w:tcPr>
            <w:tcW w:w="3282" w:type="pct"/>
            <w:vAlign w:val="center"/>
          </w:tcPr>
          <w:p w14:paraId="308609D4">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u w:val="single"/>
              </w:rPr>
              <w:t>202</w:t>
            </w:r>
            <w:r>
              <w:rPr>
                <w:rFonts w:hint="eastAsia" w:asciiTheme="minorEastAsia" w:hAnsiTheme="minorEastAsia" w:eastAsiaTheme="minorEastAsia"/>
                <w:b w:val="0"/>
                <w:color w:val="auto"/>
                <w:sz w:val="24"/>
                <w:u w:val="single"/>
                <w:lang w:val="en-US" w:eastAsia="zh-CN"/>
              </w:rPr>
              <w:t>5</w:t>
            </w:r>
            <w:r>
              <w:rPr>
                <w:rFonts w:asciiTheme="minorEastAsia" w:hAnsiTheme="minorEastAsia" w:eastAsiaTheme="minorEastAsia"/>
                <w:b w:val="0"/>
                <w:color w:val="auto"/>
                <w:sz w:val="24"/>
                <w:u w:val="single"/>
              </w:rPr>
              <w:t xml:space="preserve"> </w:t>
            </w:r>
            <w:r>
              <w:rPr>
                <w:rFonts w:asciiTheme="minorEastAsia" w:hAnsiTheme="minorEastAsia" w:eastAsiaTheme="minorEastAsia"/>
                <w:b w:val="0"/>
                <w:color w:val="auto"/>
                <w:sz w:val="24"/>
              </w:rPr>
              <w:t>年</w:t>
            </w:r>
            <w:r>
              <w:rPr>
                <w:rFonts w:hint="eastAsia" w:asciiTheme="minorEastAsia" w:hAnsiTheme="minorEastAsia" w:eastAsiaTheme="minorEastAsia"/>
                <w:b w:val="0"/>
                <w:color w:val="auto"/>
                <w:sz w:val="24"/>
                <w:u w:val="single"/>
                <w:lang w:val="en-US" w:eastAsia="zh-CN"/>
              </w:rPr>
              <w:t xml:space="preserve"> 4 </w:t>
            </w:r>
            <w:r>
              <w:rPr>
                <w:rFonts w:asciiTheme="minorEastAsia" w:hAnsiTheme="minorEastAsia" w:eastAsiaTheme="minorEastAsia"/>
                <w:b w:val="0"/>
                <w:color w:val="auto"/>
                <w:sz w:val="24"/>
              </w:rPr>
              <w:t>月</w:t>
            </w:r>
            <w:r>
              <w:rPr>
                <w:rFonts w:hint="eastAsia" w:asciiTheme="minorEastAsia" w:hAnsiTheme="minorEastAsia" w:eastAsiaTheme="minorEastAsia"/>
                <w:b w:val="0"/>
                <w:color w:val="auto"/>
                <w:sz w:val="24"/>
                <w:u w:val="single"/>
                <w:lang w:val="en-US" w:eastAsia="zh-CN"/>
              </w:rPr>
              <w:t xml:space="preserve"> 18</w:t>
            </w:r>
            <w:r>
              <w:rPr>
                <w:rFonts w:asciiTheme="minorEastAsia" w:hAnsiTheme="minorEastAsia" w:eastAsiaTheme="minorEastAsia"/>
                <w:b w:val="0"/>
                <w:color w:val="auto"/>
                <w:sz w:val="24"/>
              </w:rPr>
              <w:t>日</w:t>
            </w: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u w:val="single"/>
              </w:rPr>
              <w:t>17</w:t>
            </w:r>
            <w:r>
              <w:rPr>
                <w:rFonts w:asciiTheme="minorEastAsia" w:hAnsiTheme="minorEastAsia" w:eastAsiaTheme="minorEastAsia"/>
                <w:b w:val="0"/>
                <w:color w:val="auto"/>
                <w:sz w:val="24"/>
                <w:u w:val="single"/>
              </w:rPr>
              <w:t xml:space="preserve"> </w:t>
            </w:r>
            <w:r>
              <w:rPr>
                <w:rFonts w:asciiTheme="minorEastAsia" w:hAnsiTheme="minorEastAsia" w:eastAsiaTheme="minorEastAsia"/>
                <w:b w:val="0"/>
                <w:color w:val="auto"/>
                <w:sz w:val="24"/>
              </w:rPr>
              <w:t>时</w:t>
            </w: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u w:val="single"/>
              </w:rPr>
              <w:t>30</w:t>
            </w: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rPr>
              <w:t>分</w:t>
            </w:r>
          </w:p>
        </w:tc>
      </w:tr>
      <w:tr w14:paraId="173F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restart"/>
            <w:vAlign w:val="center"/>
          </w:tcPr>
          <w:p w14:paraId="4D48DF49">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7</w:t>
            </w:r>
            <w:r>
              <w:rPr>
                <w:rFonts w:asciiTheme="minorEastAsia" w:hAnsiTheme="minorEastAsia" w:eastAsiaTheme="minorEastAsia"/>
                <w:bCs/>
                <w:color w:val="auto"/>
                <w:kern w:val="2"/>
              </w:rPr>
              <w:t>.1</w:t>
            </w:r>
          </w:p>
        </w:tc>
        <w:tc>
          <w:tcPr>
            <w:tcW w:w="1148" w:type="pct"/>
            <w:vMerge w:val="restart"/>
            <w:vAlign w:val="center"/>
          </w:tcPr>
          <w:p w14:paraId="37BAB366">
            <w:pPr>
              <w:pStyle w:val="45"/>
              <w:widowControl w:val="0"/>
              <w:spacing w:before="0" w:beforeAutospacing="0" w:after="0" w:afterAutospacing="0" w:line="360" w:lineRule="auto"/>
              <w:jc w:val="lef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包别划分</w:t>
            </w:r>
          </w:p>
        </w:tc>
        <w:tc>
          <w:tcPr>
            <w:tcW w:w="3282" w:type="pct"/>
            <w:vAlign w:val="center"/>
          </w:tcPr>
          <w:p w14:paraId="7BA2AC3B">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color w:val="auto"/>
                <w:sz w:val="24"/>
              </w:rPr>
              <w:t>不分包     □分为</w:t>
            </w:r>
            <w:r>
              <w:rPr>
                <w:rFonts w:hint="eastAsia" w:asciiTheme="minorEastAsia" w:hAnsiTheme="minorEastAsia" w:eastAsiaTheme="minorEastAsia"/>
                <w:b w:val="0"/>
                <w:color w:val="auto"/>
                <w:sz w:val="24"/>
              </w:rPr>
              <w:t>/</w:t>
            </w:r>
            <w:r>
              <w:rPr>
                <w:rFonts w:asciiTheme="minorEastAsia" w:hAnsiTheme="minorEastAsia" w:eastAsiaTheme="minorEastAsia"/>
                <w:b w:val="0"/>
                <w:color w:val="auto"/>
                <w:sz w:val="24"/>
              </w:rPr>
              <w:t>个包</w:t>
            </w:r>
          </w:p>
        </w:tc>
      </w:tr>
      <w:tr w14:paraId="5CEA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continue"/>
            <w:vAlign w:val="center"/>
          </w:tcPr>
          <w:p w14:paraId="4361413B">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p>
        </w:tc>
        <w:tc>
          <w:tcPr>
            <w:tcW w:w="1148" w:type="pct"/>
            <w:vMerge w:val="continue"/>
            <w:vAlign w:val="center"/>
          </w:tcPr>
          <w:p w14:paraId="6600C772">
            <w:pPr>
              <w:pStyle w:val="45"/>
              <w:widowControl w:val="0"/>
              <w:spacing w:before="0" w:beforeAutospacing="0" w:after="0" w:afterAutospacing="0" w:line="360" w:lineRule="auto"/>
              <w:rPr>
                <w:rFonts w:asciiTheme="minorEastAsia" w:hAnsiTheme="minorEastAsia" w:eastAsiaTheme="minorEastAsia"/>
                <w:b w:val="0"/>
                <w:color w:val="auto"/>
                <w:sz w:val="24"/>
              </w:rPr>
            </w:pPr>
          </w:p>
        </w:tc>
        <w:tc>
          <w:tcPr>
            <w:tcW w:w="3282" w:type="pct"/>
            <w:vAlign w:val="center"/>
          </w:tcPr>
          <w:p w14:paraId="175F9D77">
            <w:pPr>
              <w:pStyle w:val="45"/>
              <w:widowControl w:val="0"/>
              <w:spacing w:before="0" w:beforeAutospacing="0" w:after="0" w:afterAutospacing="0" w:line="360" w:lineRule="auto"/>
              <w:jc w:val="both"/>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color w:val="auto"/>
                <w:sz w:val="24"/>
              </w:rPr>
              <w:t>供应商对多个包进行报价的成交</w:t>
            </w:r>
            <w:r>
              <w:rPr>
                <w:rFonts w:asciiTheme="minorEastAsia" w:hAnsiTheme="minorEastAsia" w:eastAsiaTheme="minorEastAsia"/>
                <w:b w:val="0"/>
                <w:color w:val="auto"/>
                <w:sz w:val="24"/>
              </w:rPr>
              <w:t>包</w:t>
            </w:r>
            <w:r>
              <w:rPr>
                <w:rFonts w:hint="eastAsia" w:asciiTheme="minorEastAsia" w:hAnsiTheme="minorEastAsia" w:eastAsiaTheme="minorEastAsia"/>
                <w:b w:val="0"/>
                <w:color w:val="auto"/>
                <w:sz w:val="24"/>
              </w:rPr>
              <w:t>数规定：</w:t>
            </w:r>
            <w:r>
              <w:rPr>
                <w:rFonts w:hint="eastAsia" w:asciiTheme="minorEastAsia" w:hAnsiTheme="minorEastAsia" w:eastAsiaTheme="minorEastAsia"/>
                <w:b w:val="0"/>
                <w:bCs w:val="0"/>
                <w:color w:val="auto"/>
                <w:sz w:val="24"/>
                <w:szCs w:val="18"/>
                <w:u w:val="single"/>
              </w:rPr>
              <w:t xml:space="preserve"> </w:t>
            </w:r>
            <w:r>
              <w:rPr>
                <w:rFonts w:asciiTheme="minorEastAsia" w:hAnsiTheme="minorEastAsia" w:eastAsiaTheme="minorEastAsia"/>
                <w:b w:val="0"/>
                <w:bCs w:val="0"/>
                <w:color w:val="auto"/>
                <w:sz w:val="24"/>
                <w:szCs w:val="18"/>
                <w:u w:val="single"/>
              </w:rPr>
              <w:t xml:space="preserve"> </w:t>
            </w:r>
            <w:r>
              <w:rPr>
                <w:rFonts w:hint="eastAsia" w:asciiTheme="minorEastAsia" w:hAnsiTheme="minorEastAsia" w:eastAsiaTheme="minorEastAsia"/>
                <w:b w:val="0"/>
                <w:bCs w:val="0"/>
                <w:color w:val="auto"/>
                <w:sz w:val="24"/>
                <w:szCs w:val="18"/>
                <w:u w:val="single"/>
              </w:rPr>
              <w:t>/</w:t>
            </w:r>
            <w:r>
              <w:rPr>
                <w:rFonts w:asciiTheme="minorEastAsia" w:hAnsiTheme="minorEastAsia" w:eastAsiaTheme="minorEastAsia"/>
                <w:b w:val="0"/>
                <w:bCs w:val="0"/>
                <w:color w:val="auto"/>
                <w:sz w:val="24"/>
                <w:szCs w:val="18"/>
                <w:u w:val="single"/>
              </w:rPr>
              <w:t xml:space="preserve">        </w:t>
            </w:r>
          </w:p>
        </w:tc>
      </w:tr>
      <w:tr w14:paraId="4C1A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71D4480">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10</w:t>
            </w:r>
            <w:r>
              <w:rPr>
                <w:rFonts w:asciiTheme="minorEastAsia" w:hAnsiTheme="minorEastAsia" w:eastAsiaTheme="minorEastAsia"/>
                <w:bCs/>
                <w:color w:val="auto"/>
                <w:kern w:val="2"/>
              </w:rPr>
              <w:t>.1</w:t>
            </w:r>
          </w:p>
        </w:tc>
        <w:tc>
          <w:tcPr>
            <w:tcW w:w="1148" w:type="pct"/>
            <w:vAlign w:val="center"/>
          </w:tcPr>
          <w:p w14:paraId="00367129">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询价有效期</w:t>
            </w:r>
          </w:p>
        </w:tc>
        <w:tc>
          <w:tcPr>
            <w:tcW w:w="3282" w:type="pct"/>
            <w:vAlign w:val="center"/>
          </w:tcPr>
          <w:p w14:paraId="66B2725D">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u w:val="single"/>
              </w:rPr>
              <w:t xml:space="preserve"> 90</w:t>
            </w:r>
            <w:r>
              <w:rPr>
                <w:rFonts w:hint="eastAsia" w:asciiTheme="minorEastAsia" w:hAnsiTheme="minorEastAsia" w:eastAsiaTheme="minorEastAsia"/>
                <w:b w:val="0"/>
                <w:color w:val="auto"/>
                <w:sz w:val="24"/>
              </w:rPr>
              <w:t>日历日</w:t>
            </w:r>
          </w:p>
        </w:tc>
      </w:tr>
      <w:tr w14:paraId="478F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4A72F7A">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11.2</w:t>
            </w:r>
          </w:p>
        </w:tc>
        <w:tc>
          <w:tcPr>
            <w:tcW w:w="1148" w:type="pct"/>
            <w:vAlign w:val="center"/>
          </w:tcPr>
          <w:p w14:paraId="4B8E5694">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color w:val="auto"/>
                <w:sz w:val="24"/>
              </w:rPr>
              <w:t>响应文件解密时间</w:t>
            </w:r>
          </w:p>
        </w:tc>
        <w:tc>
          <w:tcPr>
            <w:tcW w:w="3282" w:type="pct"/>
            <w:vAlign w:val="center"/>
          </w:tcPr>
          <w:p w14:paraId="4E41AB83">
            <w:pPr>
              <w:pStyle w:val="45"/>
              <w:widowControl w:val="0"/>
              <w:spacing w:before="0" w:beforeAutospacing="0" w:after="0" w:afterAutospacing="0" w:line="360" w:lineRule="auto"/>
              <w:jc w:val="both"/>
              <w:rPr>
                <w:rFonts w:asciiTheme="minorEastAsia" w:hAnsiTheme="minorEastAsia" w:eastAsiaTheme="minorEastAsia"/>
                <w:b w:val="0"/>
                <w:color w:val="auto"/>
                <w:sz w:val="24"/>
                <w:u w:val="single"/>
              </w:rPr>
            </w:pPr>
            <w:r>
              <w:rPr>
                <w:rFonts w:hint="eastAsia" w:asciiTheme="minorEastAsia" w:hAnsiTheme="minorEastAsia" w:eastAsiaTheme="minorEastAsia"/>
                <w:b w:val="0"/>
                <w:color w:val="auto"/>
                <w:sz w:val="24"/>
              </w:rPr>
              <w:t>响应文件提交截止时间后</w:t>
            </w:r>
            <w:r>
              <w:rPr>
                <w:rFonts w:hint="eastAsia" w:asciiTheme="minorEastAsia" w:hAnsiTheme="minorEastAsia" w:eastAsiaTheme="minorEastAsia"/>
                <w:b w:val="0"/>
                <w:color w:val="auto"/>
                <w:sz w:val="24"/>
                <w:u w:val="single"/>
              </w:rPr>
              <w:t xml:space="preserve"> 60</w:t>
            </w:r>
            <w:r>
              <w:rPr>
                <w:rFonts w:hint="eastAsia" w:asciiTheme="minorEastAsia" w:hAnsiTheme="minorEastAsia" w:eastAsiaTheme="minorEastAsia"/>
                <w:b w:val="0"/>
                <w:color w:val="auto"/>
                <w:sz w:val="24"/>
              </w:rPr>
              <w:t>分钟内</w:t>
            </w:r>
            <w:r>
              <w:rPr>
                <w:rFonts w:hint="eastAsia" w:ascii="宋体" w:hAnsi="宋体" w:eastAsia="宋体" w:cs="宋体"/>
                <w:b w:val="0"/>
                <w:color w:val="auto"/>
                <w:sz w:val="24"/>
                <w:szCs w:val="24"/>
              </w:rPr>
              <w:t>（以本项目网上招投标系统解密倒计时为准）</w:t>
            </w:r>
          </w:p>
        </w:tc>
      </w:tr>
      <w:tr w14:paraId="0E88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D61F879">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16</w:t>
            </w:r>
            <w:r>
              <w:rPr>
                <w:rFonts w:asciiTheme="minorEastAsia" w:hAnsiTheme="minorEastAsia" w:eastAsiaTheme="minorEastAsia"/>
                <w:bCs/>
                <w:color w:val="auto"/>
                <w:kern w:val="2"/>
              </w:rPr>
              <w:t>.1</w:t>
            </w:r>
          </w:p>
        </w:tc>
        <w:tc>
          <w:tcPr>
            <w:tcW w:w="1148" w:type="pct"/>
            <w:vAlign w:val="center"/>
          </w:tcPr>
          <w:p w14:paraId="6E12A3C9">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报价扣除</w:t>
            </w:r>
          </w:p>
          <w:p w14:paraId="4F3B7EE9">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p>
        </w:tc>
        <w:tc>
          <w:tcPr>
            <w:tcW w:w="3282" w:type="pct"/>
            <w:vAlign w:val="center"/>
          </w:tcPr>
          <w:p w14:paraId="7DDA971B">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（1）</w:t>
            </w:r>
            <w:r>
              <w:rPr>
                <w:rFonts w:ascii="宋体" w:hAnsi="宋体" w:eastAsia="宋体"/>
                <w:b w:val="0"/>
                <w:color w:val="auto"/>
                <w:sz w:val="24"/>
              </w:rPr>
              <w:t>小型和微型</w:t>
            </w:r>
            <w:r>
              <w:rPr>
                <w:rFonts w:hint="eastAsia" w:ascii="宋体" w:hAnsi="宋体" w:eastAsia="宋体"/>
                <w:b w:val="0"/>
                <w:color w:val="auto"/>
                <w:sz w:val="24"/>
              </w:rPr>
              <w:t>企业价格扣除：</w:t>
            </w:r>
            <w:r>
              <w:rPr>
                <w:rFonts w:hint="eastAsia" w:ascii="宋体" w:hAnsi="宋体" w:eastAsia="宋体" w:cs="宋体"/>
                <w:b w:val="0"/>
                <w:color w:val="auto"/>
                <w:sz w:val="24"/>
                <w:u w:val="single"/>
              </w:rPr>
              <w:t>对小型和微型企业产品的价格给予10%的扣除后参与评审</w:t>
            </w:r>
            <w:r>
              <w:rPr>
                <w:rFonts w:hint="eastAsia" w:ascii="宋体" w:hAnsi="宋体" w:eastAsia="宋体"/>
                <w:b w:val="0"/>
                <w:color w:val="auto"/>
                <w:sz w:val="24"/>
              </w:rPr>
              <w:t>。</w:t>
            </w:r>
          </w:p>
          <w:p w14:paraId="4DB1251F">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（2）监狱企业价格扣除：同</w:t>
            </w:r>
            <w:r>
              <w:rPr>
                <w:rFonts w:ascii="宋体" w:hAnsi="宋体" w:eastAsia="宋体"/>
                <w:b w:val="0"/>
                <w:color w:val="auto"/>
                <w:sz w:val="24"/>
              </w:rPr>
              <w:t>小型和微型企业</w:t>
            </w:r>
            <w:r>
              <w:rPr>
                <w:rFonts w:hint="eastAsia" w:ascii="宋体" w:hAnsi="宋体" w:eastAsia="宋体"/>
                <w:b w:val="0"/>
                <w:color w:val="auto"/>
                <w:sz w:val="24"/>
              </w:rPr>
              <w:t>。</w:t>
            </w:r>
          </w:p>
          <w:p w14:paraId="26B5CD69">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（3）残疾人福利性单位价格扣除：同</w:t>
            </w:r>
            <w:r>
              <w:rPr>
                <w:rFonts w:ascii="宋体" w:hAnsi="宋体" w:eastAsia="宋体"/>
                <w:b w:val="0"/>
                <w:color w:val="auto"/>
                <w:sz w:val="24"/>
              </w:rPr>
              <w:t>小型和微型企业</w:t>
            </w:r>
            <w:r>
              <w:rPr>
                <w:rFonts w:hint="eastAsia" w:ascii="宋体" w:hAnsi="宋体" w:eastAsia="宋体"/>
                <w:b w:val="0"/>
                <w:color w:val="auto"/>
                <w:sz w:val="24"/>
              </w:rPr>
              <w:t>。</w:t>
            </w:r>
          </w:p>
          <w:p w14:paraId="53C2DCEC">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（4）符合条件的联合体价格扣除：</w:t>
            </w:r>
            <w:r>
              <w:rPr>
                <w:rFonts w:hint="eastAsia" w:ascii="宋体" w:hAnsi="宋体" w:eastAsia="宋体"/>
                <w:b w:val="0"/>
                <w:color w:val="auto"/>
                <w:sz w:val="24"/>
                <w:u w:val="single"/>
              </w:rPr>
              <w:t xml:space="preserve"> /  </w:t>
            </w:r>
            <w:r>
              <w:rPr>
                <w:rFonts w:ascii="宋体" w:hAnsi="宋体" w:eastAsia="宋体"/>
                <w:b w:val="0"/>
                <w:color w:val="auto"/>
                <w:sz w:val="24"/>
              </w:rPr>
              <w:t>%</w:t>
            </w:r>
            <w:r>
              <w:rPr>
                <w:rFonts w:hint="eastAsia" w:ascii="宋体" w:hAnsi="宋体" w:eastAsia="宋体"/>
                <w:b w:val="0"/>
                <w:color w:val="auto"/>
                <w:sz w:val="24"/>
              </w:rPr>
              <w:t>。</w:t>
            </w:r>
          </w:p>
          <w:p w14:paraId="7637409C">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color w:val="auto"/>
                <w:sz w:val="24"/>
              </w:rPr>
              <w:t>（5）符合条件的向小微企业分包的大中型企业价格扣除：</w:t>
            </w:r>
            <w:r>
              <w:rPr>
                <w:rFonts w:hint="eastAsia" w:ascii="宋体" w:hAnsi="宋体" w:eastAsia="宋体"/>
                <w:b w:val="0"/>
                <w:color w:val="auto"/>
                <w:sz w:val="24"/>
                <w:u w:val="single"/>
              </w:rPr>
              <w:t xml:space="preserve">  /  </w:t>
            </w:r>
            <w:r>
              <w:rPr>
                <w:rFonts w:ascii="宋体" w:hAnsi="宋体" w:eastAsia="宋体"/>
                <w:b w:val="0"/>
                <w:color w:val="auto"/>
                <w:sz w:val="24"/>
              </w:rPr>
              <w:t>%</w:t>
            </w:r>
            <w:r>
              <w:rPr>
                <w:rFonts w:hint="eastAsia" w:ascii="宋体" w:hAnsi="宋体" w:eastAsia="宋体"/>
                <w:b w:val="0"/>
                <w:color w:val="auto"/>
                <w:sz w:val="24"/>
              </w:rPr>
              <w:t>。</w:t>
            </w:r>
          </w:p>
        </w:tc>
      </w:tr>
      <w:tr w14:paraId="40C8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F867839">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17</w:t>
            </w:r>
            <w:r>
              <w:rPr>
                <w:rFonts w:asciiTheme="minorEastAsia" w:hAnsiTheme="minorEastAsia" w:eastAsiaTheme="minorEastAsia"/>
                <w:bCs/>
                <w:color w:val="auto"/>
                <w:kern w:val="2"/>
              </w:rPr>
              <w:t>.</w:t>
            </w:r>
            <w:r>
              <w:rPr>
                <w:rFonts w:hint="eastAsia" w:asciiTheme="minorEastAsia" w:hAnsiTheme="minorEastAsia" w:eastAsiaTheme="minorEastAsia"/>
                <w:bCs/>
                <w:color w:val="auto"/>
                <w:kern w:val="2"/>
              </w:rPr>
              <w:t>2</w:t>
            </w:r>
          </w:p>
        </w:tc>
        <w:tc>
          <w:tcPr>
            <w:tcW w:w="1148" w:type="pct"/>
            <w:vAlign w:val="center"/>
          </w:tcPr>
          <w:p w14:paraId="5A7E9236">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确定成交供应商</w:t>
            </w:r>
          </w:p>
        </w:tc>
        <w:tc>
          <w:tcPr>
            <w:tcW w:w="3282" w:type="pct"/>
            <w:vAlign w:val="center"/>
          </w:tcPr>
          <w:p w14:paraId="6EE57D27">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bCs w:val="0"/>
                <w:color w:val="auto"/>
                <w:sz w:val="24"/>
                <w:szCs w:val="24"/>
              </w:rPr>
              <w:sym w:font="Wingdings" w:char="00A8"/>
            </w:r>
            <w:r>
              <w:rPr>
                <w:rFonts w:hint="eastAsia" w:asciiTheme="minorEastAsia" w:hAnsiTheme="minorEastAsia" w:eastAsiaTheme="minorEastAsia"/>
                <w:b w:val="0"/>
                <w:color w:val="auto"/>
                <w:sz w:val="24"/>
              </w:rPr>
              <w:t xml:space="preserve">采购人委托询价小组确定 </w:t>
            </w:r>
          </w:p>
          <w:p w14:paraId="412F6235">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☑采购人确定</w:t>
            </w:r>
          </w:p>
        </w:tc>
      </w:tr>
      <w:tr w14:paraId="05FD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3CABB75">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asciiTheme="minorEastAsia" w:hAnsiTheme="minorEastAsia" w:eastAsiaTheme="minorEastAsia"/>
                <w:bCs/>
                <w:color w:val="auto"/>
                <w:kern w:val="2"/>
              </w:rPr>
              <w:t>2</w:t>
            </w:r>
            <w:r>
              <w:rPr>
                <w:rFonts w:hint="eastAsia" w:asciiTheme="minorEastAsia" w:hAnsiTheme="minorEastAsia" w:eastAsiaTheme="minorEastAsia"/>
                <w:bCs/>
                <w:color w:val="auto"/>
                <w:kern w:val="2"/>
              </w:rPr>
              <w:t>0</w:t>
            </w:r>
            <w:r>
              <w:rPr>
                <w:rFonts w:asciiTheme="minorEastAsia" w:hAnsiTheme="minorEastAsia" w:eastAsiaTheme="minorEastAsia"/>
                <w:bCs/>
                <w:color w:val="auto"/>
                <w:kern w:val="2"/>
              </w:rPr>
              <w:t>.3</w:t>
            </w:r>
          </w:p>
        </w:tc>
        <w:tc>
          <w:tcPr>
            <w:tcW w:w="1148" w:type="pct"/>
            <w:vAlign w:val="center"/>
          </w:tcPr>
          <w:p w14:paraId="1F851F80">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随成交结果公告同时公告的内容</w:t>
            </w:r>
          </w:p>
        </w:tc>
        <w:tc>
          <w:tcPr>
            <w:tcW w:w="3282" w:type="pct"/>
            <w:vAlign w:val="center"/>
          </w:tcPr>
          <w:p w14:paraId="24051ED3">
            <w:pPr>
              <w:pStyle w:val="45"/>
              <w:widowControl w:val="0"/>
              <w:spacing w:before="0" w:beforeAutospacing="0" w:after="0" w:afterAutospacing="0" w:line="360" w:lineRule="auto"/>
              <w:jc w:val="both"/>
              <w:rPr>
                <w:rFonts w:asciiTheme="minorEastAsia" w:hAnsiTheme="minorEastAsia" w:eastAsiaTheme="minorEastAsia"/>
                <w:b w:val="0"/>
                <w:color w:val="auto"/>
                <w:sz w:val="24"/>
                <w:u w:val="none"/>
              </w:rPr>
            </w:pPr>
            <w:r>
              <w:rPr>
                <w:rFonts w:hint="eastAsia" w:asciiTheme="minorEastAsia" w:hAnsiTheme="minorEastAsia" w:eastAsiaTheme="minorEastAsia"/>
                <w:b w:val="0"/>
                <w:color w:val="auto"/>
                <w:sz w:val="24"/>
              </w:rPr>
              <w:t>（</w:t>
            </w:r>
            <w:r>
              <w:rPr>
                <w:rFonts w:hint="eastAsia" w:asciiTheme="minorEastAsia" w:hAnsiTheme="minorEastAsia" w:eastAsiaTheme="minorEastAsia"/>
                <w:b w:val="0"/>
                <w:color w:val="auto"/>
                <w:sz w:val="24"/>
                <w:u w:val="none"/>
              </w:rPr>
              <w:t>1）中小企业声明函；</w:t>
            </w:r>
            <w:r>
              <w:rPr>
                <w:rFonts w:hint="eastAsia" w:asciiTheme="minorEastAsia" w:hAnsiTheme="minorEastAsia" w:eastAsiaTheme="minorEastAsia"/>
                <w:b w:val="0"/>
                <w:i/>
                <w:iCs/>
                <w:color w:val="auto"/>
                <w:sz w:val="24"/>
                <w:u w:val="none"/>
              </w:rPr>
              <w:t>（如有）</w:t>
            </w:r>
          </w:p>
          <w:p w14:paraId="244A70D1">
            <w:pPr>
              <w:pStyle w:val="45"/>
              <w:widowControl w:val="0"/>
              <w:spacing w:before="0" w:beforeAutospacing="0" w:after="0" w:afterAutospacing="0" w:line="360" w:lineRule="auto"/>
              <w:jc w:val="both"/>
              <w:rPr>
                <w:rFonts w:asciiTheme="minorEastAsia" w:hAnsiTheme="minorEastAsia" w:eastAsiaTheme="minorEastAsia"/>
                <w:b w:val="0"/>
                <w:i/>
                <w:iCs/>
                <w:color w:val="auto"/>
                <w:sz w:val="24"/>
              </w:rPr>
            </w:pPr>
            <w:r>
              <w:rPr>
                <w:rFonts w:hint="eastAsia" w:asciiTheme="minorEastAsia" w:hAnsiTheme="minorEastAsia" w:eastAsiaTheme="minorEastAsia"/>
                <w:b w:val="0"/>
                <w:color w:val="auto"/>
                <w:sz w:val="24"/>
                <w:u w:val="none"/>
              </w:rPr>
              <w:t>（2）残疾人福利性单位声明函；</w:t>
            </w:r>
            <w:r>
              <w:rPr>
                <w:rFonts w:hint="eastAsia" w:asciiTheme="minorEastAsia" w:hAnsiTheme="minorEastAsia" w:eastAsiaTheme="minorEastAsia"/>
                <w:b w:val="0"/>
                <w:i/>
                <w:iCs/>
                <w:color w:val="auto"/>
                <w:sz w:val="24"/>
                <w:u w:val="none"/>
              </w:rPr>
              <w:t>（</w:t>
            </w:r>
            <w:r>
              <w:rPr>
                <w:rFonts w:hint="eastAsia" w:asciiTheme="minorEastAsia" w:hAnsiTheme="minorEastAsia" w:eastAsiaTheme="minorEastAsia"/>
                <w:b w:val="0"/>
                <w:i/>
                <w:iCs/>
                <w:color w:val="auto"/>
                <w:sz w:val="24"/>
              </w:rPr>
              <w:t>如有）</w:t>
            </w:r>
          </w:p>
          <w:p w14:paraId="02A9073D">
            <w:pPr>
              <w:pStyle w:val="45"/>
              <w:widowControl w:val="0"/>
              <w:spacing w:before="0" w:beforeAutospacing="0" w:after="0" w:afterAutospacing="0" w:line="360" w:lineRule="auto"/>
              <w:jc w:val="both"/>
              <w:rPr>
                <w:rFonts w:eastAsia="宋体" w:asciiTheme="minorEastAsia" w:hAnsiTheme="minorEastAsia"/>
                <w:b w:val="0"/>
                <w:bCs w:val="0"/>
                <w:color w:val="auto"/>
                <w:sz w:val="24"/>
                <w:szCs w:val="24"/>
              </w:rPr>
            </w:pPr>
            <w:r>
              <w:rPr>
                <w:rFonts w:hint="eastAsia" w:ascii="宋体" w:hAnsi="宋体" w:eastAsia="宋体"/>
                <w:b w:val="0"/>
                <w:color w:val="auto"/>
                <w:sz w:val="24"/>
              </w:rPr>
              <w:t>（3）因落实政府采购政策等原因进行价格扣除后成交供应商的评审报价。</w:t>
            </w:r>
          </w:p>
        </w:tc>
      </w:tr>
      <w:tr w14:paraId="517E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800D98F">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21</w:t>
            </w:r>
            <w:r>
              <w:rPr>
                <w:rFonts w:asciiTheme="minorEastAsia" w:hAnsiTheme="minorEastAsia" w:eastAsiaTheme="minorEastAsia"/>
                <w:bCs/>
                <w:color w:val="auto"/>
                <w:kern w:val="2"/>
              </w:rPr>
              <w:t>.1</w:t>
            </w:r>
          </w:p>
        </w:tc>
        <w:tc>
          <w:tcPr>
            <w:tcW w:w="1148" w:type="pct"/>
            <w:vAlign w:val="center"/>
          </w:tcPr>
          <w:p w14:paraId="1509087E">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成交通知书发出的形式</w:t>
            </w:r>
          </w:p>
        </w:tc>
        <w:tc>
          <w:tcPr>
            <w:tcW w:w="3282" w:type="pct"/>
            <w:vAlign w:val="center"/>
          </w:tcPr>
          <w:p w14:paraId="3AC95518">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 xml:space="preserve">□书面 </w:t>
            </w:r>
            <w:r>
              <w:rPr>
                <w:rFonts w:asciiTheme="minorEastAsia" w:hAnsiTheme="minorEastAsia" w:eastAsiaTheme="minorEastAsia"/>
                <w:b w:val="0"/>
                <w:color w:val="auto"/>
                <w:sz w:val="24"/>
              </w:rPr>
              <w:t xml:space="preserve">    </w:t>
            </w:r>
            <w:r>
              <w:rPr>
                <w:rFonts w:hint="eastAsia" w:asciiTheme="minorEastAsia" w:hAnsiTheme="minorEastAsia" w:eastAsiaTheme="minorEastAsia"/>
                <w:b w:val="0"/>
                <w:bCs w:val="0"/>
                <w:color w:val="auto"/>
                <w:sz w:val="24"/>
                <w:szCs w:val="24"/>
              </w:rPr>
              <w:sym w:font="Wingdings" w:char="00FE"/>
            </w:r>
            <w:r>
              <w:rPr>
                <w:rFonts w:hint="eastAsia" w:asciiTheme="minorEastAsia" w:hAnsiTheme="minorEastAsia" w:eastAsiaTheme="minorEastAsia"/>
                <w:b w:val="0"/>
                <w:color w:val="auto"/>
                <w:sz w:val="24"/>
              </w:rPr>
              <w:t>数据电文</w:t>
            </w:r>
          </w:p>
        </w:tc>
      </w:tr>
      <w:tr w14:paraId="2645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9BE4A5F">
            <w:pPr>
              <w:pStyle w:val="46"/>
              <w:pBdr>
                <w:bottom w:val="none" w:color="auto" w:sz="0" w:space="0"/>
              </w:pBdr>
              <w:tabs>
                <w:tab w:val="clear" w:pos="4153"/>
                <w:tab w:val="clear" w:pos="8306"/>
              </w:tabs>
              <w:adjustRightInd/>
              <w:spacing w:line="240" w:lineRule="auto"/>
              <w:textAlignment w:val="auto"/>
              <w:rPr>
                <w:rFonts w:ascii="宋体" w:hAnsi="宋体" w:eastAsia="宋体" w:cstheme="minorBidi"/>
                <w:bCs/>
                <w:color w:val="auto"/>
                <w:kern w:val="2"/>
              </w:rPr>
            </w:pPr>
            <w:r>
              <w:rPr>
                <w:rFonts w:hint="eastAsia" w:ascii="宋体" w:hAnsi="宋体" w:eastAsia="宋体" w:cs="宋体"/>
                <w:bCs/>
                <w:color w:val="auto"/>
                <w:szCs w:val="24"/>
              </w:rPr>
              <w:t>22.1</w:t>
            </w:r>
          </w:p>
        </w:tc>
        <w:tc>
          <w:tcPr>
            <w:tcW w:w="1148" w:type="pct"/>
            <w:vAlign w:val="center"/>
          </w:tcPr>
          <w:p w14:paraId="7DB36F59">
            <w:pPr>
              <w:pStyle w:val="45"/>
              <w:widowControl w:val="0"/>
              <w:spacing w:before="0" w:beforeAutospacing="0" w:after="0" w:afterAutospacing="0" w:line="360" w:lineRule="auto"/>
              <w:jc w:val="both"/>
              <w:rPr>
                <w:rFonts w:ascii="宋体" w:hAnsi="宋体" w:eastAsia="宋体" w:cstheme="minorBidi"/>
                <w:b w:val="0"/>
                <w:color w:val="auto"/>
                <w:sz w:val="24"/>
              </w:rPr>
            </w:pPr>
            <w:r>
              <w:rPr>
                <w:rFonts w:hint="eastAsia" w:ascii="宋体" w:hAnsi="宋体" w:eastAsia="宋体" w:cs="宋体"/>
                <w:b w:val="0"/>
                <w:color w:val="auto"/>
                <w:sz w:val="24"/>
                <w:szCs w:val="24"/>
              </w:rPr>
              <w:t>告知询价结果的形式</w:t>
            </w:r>
          </w:p>
        </w:tc>
        <w:tc>
          <w:tcPr>
            <w:tcW w:w="3282" w:type="pct"/>
            <w:vAlign w:val="center"/>
          </w:tcPr>
          <w:p w14:paraId="78DB9946">
            <w:pPr>
              <w:pStyle w:val="45"/>
              <w:widowControl w:val="0"/>
              <w:spacing w:before="0" w:beforeAutospacing="0" w:after="0" w:afterAutospacing="0" w:line="360" w:lineRule="auto"/>
              <w:jc w:val="both"/>
              <w:rPr>
                <w:rFonts w:ascii="宋体" w:hAnsi="宋体" w:eastAsia="宋体" w:cs="宋体"/>
                <w:b w:val="0"/>
                <w:color w:val="auto"/>
                <w:sz w:val="24"/>
                <w:szCs w:val="24"/>
              </w:rPr>
            </w:pPr>
            <w:r>
              <w:rPr>
                <w:rFonts w:hint="eastAsia" w:ascii="宋体" w:hAnsi="宋体" w:eastAsia="宋体" w:cs="宋体"/>
                <w:b w:val="0"/>
                <w:color w:val="auto"/>
                <w:sz w:val="24"/>
                <w:szCs w:val="24"/>
              </w:rPr>
              <w:sym w:font="Wingdings" w:char="00FE"/>
            </w:r>
            <w:r>
              <w:rPr>
                <w:rFonts w:hint="eastAsia" w:ascii="宋体" w:hAnsi="宋体" w:eastAsia="宋体" w:cs="宋体"/>
                <w:b w:val="0"/>
                <w:color w:val="auto"/>
                <w:sz w:val="24"/>
                <w:szCs w:val="24"/>
              </w:rPr>
              <w:t>供应商自行登录电子</w:t>
            </w:r>
            <w:r>
              <w:rPr>
                <w:rFonts w:hint="eastAsia" w:ascii="宋体" w:hAnsi="宋体" w:eastAsia="宋体" w:cs="宋体"/>
                <w:b w:val="0"/>
                <w:bCs w:val="0"/>
                <w:color w:val="auto"/>
                <w:sz w:val="24"/>
                <w:szCs w:val="24"/>
              </w:rPr>
              <w:t>交易</w:t>
            </w:r>
            <w:r>
              <w:rPr>
                <w:rFonts w:hint="eastAsia" w:ascii="宋体" w:hAnsi="宋体" w:eastAsia="宋体" w:cs="宋体"/>
                <w:b w:val="0"/>
                <w:color w:val="auto"/>
                <w:sz w:val="24"/>
                <w:szCs w:val="24"/>
              </w:rPr>
              <w:t>系统查看</w:t>
            </w:r>
          </w:p>
          <w:p w14:paraId="481C2334">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cs="宋体"/>
                <w:b w:val="0"/>
                <w:color w:val="auto"/>
                <w:sz w:val="24"/>
                <w:szCs w:val="24"/>
              </w:rPr>
              <w:t>□</w:t>
            </w:r>
            <w:r>
              <w:rPr>
                <w:rFonts w:hint="eastAsia" w:ascii="宋体" w:hAnsi="宋体" w:eastAsia="宋体"/>
                <w:b w:val="0"/>
                <w:color w:val="auto"/>
                <w:sz w:val="24"/>
              </w:rPr>
              <w:t>询价现场告知</w:t>
            </w:r>
          </w:p>
        </w:tc>
      </w:tr>
      <w:tr w14:paraId="4E39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3A42EE4">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asciiTheme="minorEastAsia" w:hAnsiTheme="minorEastAsia" w:eastAsiaTheme="minorEastAsia"/>
                <w:bCs/>
                <w:color w:val="auto"/>
                <w:kern w:val="2"/>
              </w:rPr>
              <w:t>2</w:t>
            </w:r>
            <w:r>
              <w:rPr>
                <w:rFonts w:hint="eastAsia" w:asciiTheme="minorEastAsia" w:hAnsiTheme="minorEastAsia" w:eastAsiaTheme="minorEastAsia"/>
                <w:bCs/>
                <w:color w:val="auto"/>
                <w:kern w:val="2"/>
              </w:rPr>
              <w:t>3</w:t>
            </w:r>
            <w:r>
              <w:rPr>
                <w:rFonts w:asciiTheme="minorEastAsia" w:hAnsiTheme="minorEastAsia" w:eastAsiaTheme="minorEastAsia"/>
                <w:bCs/>
                <w:color w:val="auto"/>
                <w:kern w:val="2"/>
              </w:rPr>
              <w:t>.1</w:t>
            </w:r>
          </w:p>
        </w:tc>
        <w:tc>
          <w:tcPr>
            <w:tcW w:w="1148" w:type="pct"/>
            <w:vAlign w:val="center"/>
          </w:tcPr>
          <w:p w14:paraId="5BF413A3">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履约保证金</w:t>
            </w:r>
          </w:p>
        </w:tc>
        <w:tc>
          <w:tcPr>
            <w:tcW w:w="3282" w:type="pct"/>
          </w:tcPr>
          <w:p w14:paraId="6CFE4ABB">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（1）金额：</w:t>
            </w:r>
          </w:p>
          <w:p w14:paraId="5DF06D2B">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☑免收</w:t>
            </w:r>
          </w:p>
          <w:p w14:paraId="6EC734E3">
            <w:pPr>
              <w:spacing w:line="360" w:lineRule="auto"/>
              <w:rPr>
                <w:rFonts w:ascii="宋体" w:hAnsi="宋体" w:eastAsia="宋体"/>
                <w:bCs/>
                <w:color w:val="auto"/>
                <w:kern w:val="0"/>
                <w:sz w:val="24"/>
                <w:szCs w:val="28"/>
              </w:rPr>
            </w:pPr>
            <w:r>
              <w:rPr>
                <w:rFonts w:ascii="宋体" w:hAnsi="宋体" w:eastAsia="宋体"/>
                <w:bCs/>
                <w:color w:val="auto"/>
                <w:kern w:val="0"/>
                <w:sz w:val="24"/>
                <w:szCs w:val="28"/>
              </w:rPr>
              <w:t>□</w:t>
            </w:r>
            <w:r>
              <w:rPr>
                <w:rFonts w:hint="eastAsia" w:ascii="宋体" w:hAnsi="宋体" w:eastAsia="宋体"/>
                <w:bCs/>
                <w:color w:val="auto"/>
                <w:kern w:val="0"/>
                <w:sz w:val="24"/>
                <w:szCs w:val="28"/>
              </w:rPr>
              <w:t>合同价的</w:t>
            </w:r>
            <w:r>
              <w:rPr>
                <w:rFonts w:ascii="宋体" w:hAnsi="宋体" w:eastAsia="宋体"/>
                <w:bCs/>
                <w:color w:val="auto"/>
                <w:kern w:val="0"/>
                <w:sz w:val="24"/>
                <w:szCs w:val="28"/>
                <w:u w:val="single"/>
              </w:rPr>
              <w:t xml:space="preserve"> </w:t>
            </w:r>
            <w:r>
              <w:rPr>
                <w:rFonts w:hint="eastAsia" w:ascii="宋体" w:hAnsi="宋体" w:eastAsia="宋体"/>
                <w:bCs/>
                <w:color w:val="auto"/>
                <w:kern w:val="0"/>
                <w:sz w:val="24"/>
                <w:szCs w:val="28"/>
                <w:u w:val="single"/>
              </w:rPr>
              <w:t>/</w:t>
            </w:r>
            <w:r>
              <w:rPr>
                <w:rFonts w:ascii="宋体" w:hAnsi="宋体" w:eastAsia="宋体"/>
                <w:bCs/>
                <w:color w:val="auto"/>
                <w:kern w:val="0"/>
                <w:sz w:val="24"/>
                <w:szCs w:val="28"/>
                <w:u w:val="single"/>
              </w:rPr>
              <w:t xml:space="preserve">  </w:t>
            </w:r>
            <w:r>
              <w:rPr>
                <w:rFonts w:ascii="宋体" w:hAnsi="宋体" w:eastAsia="宋体"/>
                <w:bCs/>
                <w:color w:val="auto"/>
                <w:kern w:val="0"/>
                <w:sz w:val="24"/>
                <w:szCs w:val="28"/>
              </w:rPr>
              <w:t>%</w:t>
            </w:r>
          </w:p>
          <w:p w14:paraId="44357E22">
            <w:pPr>
              <w:spacing w:line="360" w:lineRule="auto"/>
              <w:rPr>
                <w:rFonts w:ascii="宋体" w:hAnsi="宋体" w:eastAsia="宋体"/>
                <w:bCs/>
                <w:color w:val="auto"/>
                <w:kern w:val="0"/>
                <w:sz w:val="24"/>
                <w:szCs w:val="28"/>
              </w:rPr>
            </w:pPr>
            <w:r>
              <w:rPr>
                <w:rFonts w:ascii="宋体" w:hAnsi="宋体" w:eastAsia="宋体"/>
                <w:bCs/>
                <w:color w:val="auto"/>
                <w:kern w:val="0"/>
                <w:sz w:val="24"/>
                <w:szCs w:val="28"/>
              </w:rPr>
              <w:t>□</w:t>
            </w:r>
            <w:r>
              <w:rPr>
                <w:rFonts w:hint="eastAsia" w:ascii="宋体" w:hAnsi="宋体" w:eastAsia="宋体"/>
                <w:bCs/>
                <w:color w:val="auto"/>
                <w:kern w:val="0"/>
                <w:sz w:val="24"/>
                <w:szCs w:val="28"/>
              </w:rPr>
              <w:t>定额收取：人民币</w:t>
            </w:r>
            <w:r>
              <w:rPr>
                <w:rFonts w:hint="eastAsia" w:ascii="宋体" w:hAnsi="宋体" w:eastAsia="宋体"/>
                <w:bCs/>
                <w:color w:val="auto"/>
                <w:kern w:val="0"/>
                <w:sz w:val="24"/>
                <w:szCs w:val="28"/>
                <w:u w:val="single"/>
              </w:rPr>
              <w:t xml:space="preserve">   /  </w:t>
            </w:r>
            <w:r>
              <w:rPr>
                <w:rFonts w:hint="eastAsia" w:ascii="宋体" w:hAnsi="宋体" w:eastAsia="宋体"/>
                <w:bCs/>
                <w:color w:val="auto"/>
                <w:kern w:val="0"/>
                <w:sz w:val="24"/>
                <w:szCs w:val="28"/>
              </w:rPr>
              <w:t>元</w:t>
            </w:r>
          </w:p>
          <w:p w14:paraId="61D07EBA">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（2）支付方式：</w:t>
            </w:r>
          </w:p>
          <w:p w14:paraId="034A1882">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转账/电汇</w:t>
            </w:r>
            <w:r>
              <w:rPr>
                <w:rFonts w:hint="eastAsia" w:ascii="宋体" w:hAnsi="宋体" w:eastAsia="宋体"/>
                <w:bCs/>
                <w:color w:val="auto"/>
                <w:kern w:val="0"/>
                <w:sz w:val="24"/>
                <w:szCs w:val="28"/>
              </w:rPr>
              <w:t xml:space="preserve"> </w:t>
            </w: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 xml:space="preserve">支票 </w:t>
            </w: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汇票</w:t>
            </w:r>
            <w:r>
              <w:rPr>
                <w:rFonts w:hint="eastAsia" w:ascii="宋体" w:hAnsi="宋体" w:eastAsia="宋体"/>
                <w:bCs/>
                <w:color w:val="auto"/>
                <w:kern w:val="0"/>
                <w:sz w:val="24"/>
                <w:szCs w:val="28"/>
              </w:rPr>
              <w:t xml:space="preserve"> </w:t>
            </w:r>
            <w:r>
              <w:rPr>
                <w:rFonts w:hint="eastAsia" w:ascii="宋体" w:hAnsi="宋体" w:eastAsia="宋体"/>
                <w:bCs/>
                <w:color w:val="auto"/>
                <w:kern w:val="0"/>
                <w:sz w:val="24"/>
                <w:szCs w:val="28"/>
              </w:rPr>
              <w:sym w:font="Wingdings" w:char="00A8"/>
            </w:r>
            <w:r>
              <w:rPr>
                <w:rFonts w:hint="eastAsia" w:ascii="宋体" w:hAnsi="宋体" w:eastAsia="宋体"/>
                <w:bCs/>
                <w:color w:val="auto"/>
                <w:kern w:val="0"/>
                <w:sz w:val="24"/>
                <w:szCs w:val="28"/>
              </w:rPr>
              <w:t xml:space="preserve">本票 </w:t>
            </w: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保</w:t>
            </w:r>
            <w:r>
              <w:rPr>
                <w:rFonts w:hint="eastAsia" w:ascii="宋体" w:hAnsi="宋体" w:eastAsia="宋体"/>
                <w:bCs/>
                <w:color w:val="auto"/>
                <w:kern w:val="0"/>
                <w:sz w:val="24"/>
                <w:szCs w:val="28"/>
              </w:rPr>
              <w:t xml:space="preserve">险 </w:t>
            </w:r>
            <w:r>
              <w:rPr>
                <w:rFonts w:hint="eastAsia" w:ascii="宋体" w:hAnsi="宋体" w:eastAsia="宋体"/>
                <w:bCs/>
                <w:color w:val="auto"/>
                <w:kern w:val="0"/>
                <w:sz w:val="24"/>
                <w:szCs w:val="28"/>
              </w:rPr>
              <w:sym w:font="Wingdings" w:char="00A8"/>
            </w:r>
            <w:r>
              <w:rPr>
                <w:rFonts w:hint="eastAsia" w:ascii="宋体" w:hAnsi="宋体" w:eastAsia="宋体"/>
                <w:bCs/>
                <w:color w:val="auto"/>
                <w:kern w:val="0"/>
                <w:sz w:val="24"/>
                <w:szCs w:val="28"/>
              </w:rPr>
              <w:t>保</w:t>
            </w:r>
            <w:r>
              <w:rPr>
                <w:rFonts w:ascii="宋体" w:hAnsi="宋体" w:eastAsia="宋体"/>
                <w:bCs/>
                <w:color w:val="auto"/>
                <w:kern w:val="0"/>
                <w:sz w:val="24"/>
                <w:szCs w:val="28"/>
              </w:rPr>
              <w:t>函</w:t>
            </w:r>
          </w:p>
          <w:p w14:paraId="08DB2382">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（3）收取单位：</w:t>
            </w:r>
            <w:r>
              <w:rPr>
                <w:rFonts w:hint="eastAsia" w:ascii="宋体" w:hAnsi="宋体" w:eastAsia="宋体"/>
                <w:bCs/>
                <w:color w:val="auto"/>
                <w:kern w:val="0"/>
                <w:sz w:val="24"/>
                <w:szCs w:val="28"/>
                <w:u w:val="single"/>
              </w:rPr>
              <w:t xml:space="preserve">    /   </w:t>
            </w:r>
            <w:r>
              <w:rPr>
                <w:rFonts w:hint="eastAsia" w:ascii="宋体" w:hAnsi="宋体" w:eastAsia="宋体"/>
                <w:bCs/>
                <w:color w:val="auto"/>
                <w:kern w:val="0"/>
                <w:sz w:val="24"/>
                <w:szCs w:val="28"/>
              </w:rPr>
              <w:t xml:space="preserve">            </w:t>
            </w:r>
          </w:p>
          <w:p w14:paraId="276F9EF1">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（4）收取账号：</w:t>
            </w:r>
            <w:r>
              <w:rPr>
                <w:rFonts w:hint="eastAsia" w:ascii="宋体" w:hAnsi="宋体" w:eastAsia="宋体"/>
                <w:bCs/>
                <w:color w:val="auto"/>
                <w:kern w:val="0"/>
                <w:sz w:val="24"/>
                <w:szCs w:val="28"/>
                <w:u w:val="single"/>
              </w:rPr>
              <w:t xml:space="preserve">   /    </w:t>
            </w:r>
          </w:p>
          <w:p w14:paraId="2165646E">
            <w:pPr>
              <w:spacing w:line="360" w:lineRule="auto"/>
              <w:rPr>
                <w:rFonts w:ascii="宋体" w:hAnsi="宋体" w:eastAsia="宋体"/>
                <w:color w:val="auto"/>
                <w:sz w:val="24"/>
              </w:rPr>
            </w:pPr>
            <w:r>
              <w:rPr>
                <w:rFonts w:hint="eastAsia" w:ascii="宋体" w:hAnsi="宋体" w:eastAsia="宋体"/>
                <w:bCs/>
                <w:color w:val="auto"/>
                <w:kern w:val="0"/>
                <w:sz w:val="24"/>
                <w:szCs w:val="28"/>
              </w:rPr>
              <w:t>（5）</w:t>
            </w:r>
            <w:r>
              <w:rPr>
                <w:rFonts w:hint="eastAsia" w:ascii="宋体" w:hAnsi="宋体" w:eastAsia="宋体"/>
                <w:color w:val="auto"/>
                <w:sz w:val="24"/>
              </w:rPr>
              <w:t>退还时间：</w:t>
            </w:r>
            <w:r>
              <w:rPr>
                <w:rFonts w:hint="eastAsia" w:ascii="宋体" w:hAnsi="宋体" w:eastAsia="宋体"/>
                <w:bCs/>
                <w:color w:val="auto"/>
                <w:kern w:val="0"/>
                <w:sz w:val="24"/>
                <w:szCs w:val="28"/>
                <w:u w:val="single"/>
              </w:rPr>
              <w:t xml:space="preserve">   /     </w:t>
            </w:r>
          </w:p>
          <w:p w14:paraId="5A23A35D">
            <w:pPr>
              <w:spacing w:line="360" w:lineRule="auto"/>
              <w:rPr>
                <w:rFonts w:ascii="宋体" w:hAnsi="宋体" w:eastAsia="宋体"/>
                <w:b/>
                <w:bCs/>
                <w:color w:val="auto"/>
                <w:kern w:val="0"/>
                <w:sz w:val="24"/>
                <w:szCs w:val="24"/>
              </w:rPr>
            </w:pPr>
            <w:r>
              <w:rPr>
                <w:rFonts w:hint="eastAsia" w:ascii="宋体" w:hAnsi="宋体" w:eastAsia="宋体"/>
                <w:b/>
                <w:bCs/>
                <w:color w:val="auto"/>
                <w:kern w:val="0"/>
                <w:sz w:val="24"/>
                <w:szCs w:val="24"/>
              </w:rPr>
              <w:t>注意事项：</w:t>
            </w:r>
          </w:p>
          <w:p w14:paraId="27704A95">
            <w:pPr>
              <w:spacing w:line="360" w:lineRule="auto"/>
              <w:rPr>
                <w:rFonts w:ascii="宋体" w:hAnsi="宋体" w:eastAsia="宋体"/>
                <w:b/>
                <w:bCs/>
                <w:color w:val="auto"/>
                <w:kern w:val="0"/>
                <w:sz w:val="24"/>
                <w:szCs w:val="24"/>
              </w:rPr>
            </w:pPr>
            <w:r>
              <w:rPr>
                <w:rFonts w:hint="eastAsia" w:ascii="宋体" w:hAnsi="宋体" w:eastAsia="宋体"/>
                <w:b/>
                <w:bCs/>
                <w:color w:val="auto"/>
                <w:kern w:val="0"/>
                <w:sz w:val="24"/>
                <w:szCs w:val="24"/>
              </w:rPr>
              <w:t>（1）以上各类机构出具的以担保函、保证保险承担责任的方式均须满足无条件见索即付条件。</w:t>
            </w:r>
          </w:p>
          <w:p w14:paraId="663933B5">
            <w:pPr>
              <w:pStyle w:val="45"/>
              <w:widowControl w:val="0"/>
              <w:spacing w:before="0" w:beforeAutospacing="0" w:after="0" w:afterAutospacing="0" w:line="360" w:lineRule="auto"/>
              <w:jc w:val="both"/>
              <w:rPr>
                <w:rFonts w:asciiTheme="minorEastAsia" w:hAnsiTheme="minorEastAsia" w:eastAsiaTheme="minorEastAsia"/>
                <w:color w:val="auto"/>
                <w:sz w:val="24"/>
              </w:rPr>
            </w:pPr>
            <w:r>
              <w:rPr>
                <w:rFonts w:hint="eastAsia" w:ascii="宋体" w:hAnsi="宋体" w:eastAsia="宋体"/>
                <w:bCs w:val="0"/>
                <w:color w:val="auto"/>
                <w:sz w:val="24"/>
                <w:szCs w:val="24"/>
              </w:rPr>
              <w:t>（2）以担保函、保证保险形式缴纳履约保证金的，受益人和收取单位须为采购人。</w:t>
            </w:r>
          </w:p>
        </w:tc>
      </w:tr>
      <w:tr w14:paraId="7F5B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D48380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asciiTheme="minorEastAsia" w:hAnsiTheme="minorEastAsia" w:eastAsiaTheme="minorEastAsia"/>
                <w:bCs/>
                <w:color w:val="auto"/>
                <w:kern w:val="2"/>
              </w:rPr>
              <w:t>2</w:t>
            </w:r>
            <w:r>
              <w:rPr>
                <w:rFonts w:hint="eastAsia" w:asciiTheme="minorEastAsia" w:hAnsiTheme="minorEastAsia" w:eastAsiaTheme="minorEastAsia"/>
                <w:bCs/>
                <w:color w:val="auto"/>
                <w:kern w:val="2"/>
              </w:rPr>
              <w:t>4</w:t>
            </w:r>
            <w:r>
              <w:rPr>
                <w:rFonts w:asciiTheme="minorEastAsia" w:hAnsiTheme="minorEastAsia" w:eastAsiaTheme="minorEastAsia"/>
                <w:bCs/>
                <w:color w:val="auto"/>
                <w:kern w:val="2"/>
              </w:rPr>
              <w:t>.1</w:t>
            </w:r>
          </w:p>
        </w:tc>
        <w:tc>
          <w:tcPr>
            <w:tcW w:w="1148" w:type="pct"/>
            <w:vAlign w:val="center"/>
          </w:tcPr>
          <w:p w14:paraId="18757558">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代理费用</w:t>
            </w:r>
          </w:p>
        </w:tc>
        <w:tc>
          <w:tcPr>
            <w:tcW w:w="3282" w:type="pct"/>
            <w:vAlign w:val="center"/>
          </w:tcPr>
          <w:p w14:paraId="67A58850">
            <w:pPr>
              <w:spacing w:before="39" w:line="360" w:lineRule="auto"/>
              <w:rPr>
                <w:rFonts w:ascii="宋体" w:hAnsi="宋体" w:eastAsia="宋体" w:cs="宋体"/>
                <w:color w:val="auto"/>
                <w:sz w:val="24"/>
                <w:szCs w:val="24"/>
              </w:rPr>
            </w:pPr>
            <w:r>
              <w:rPr>
                <w:rFonts w:hint="eastAsia" w:ascii="宋体" w:hAnsi="宋体" w:eastAsia="宋体"/>
                <w:bCs/>
                <w:color w:val="auto"/>
                <w:kern w:val="0"/>
                <w:sz w:val="24"/>
                <w:szCs w:val="28"/>
              </w:rPr>
              <w:t>（1）</w:t>
            </w:r>
            <w:r>
              <w:rPr>
                <w:rFonts w:ascii="宋体" w:hAnsi="宋体" w:eastAsia="宋体"/>
                <w:bCs/>
                <w:color w:val="auto"/>
                <w:kern w:val="0"/>
                <w:sz w:val="24"/>
                <w:szCs w:val="28"/>
              </w:rPr>
              <w:t>收费对象</w:t>
            </w:r>
            <w:r>
              <w:rPr>
                <w:rFonts w:ascii="宋体" w:hAnsi="宋体" w:eastAsia="宋体" w:cs="宋体"/>
                <w:color w:val="auto"/>
                <w:spacing w:val="-12"/>
                <w:sz w:val="24"/>
                <w:szCs w:val="24"/>
              </w:rPr>
              <w:t>：</w:t>
            </w:r>
            <w:r>
              <w:rPr>
                <w:rFonts w:hint="eastAsia" w:ascii="宋体" w:hAnsi="宋体" w:eastAsia="宋体"/>
                <w:bCs/>
                <w:color w:val="auto"/>
                <w:kern w:val="0"/>
                <w:sz w:val="24"/>
                <w:szCs w:val="28"/>
              </w:rPr>
              <w:sym w:font="Wingdings" w:char="00A8"/>
            </w:r>
            <w:r>
              <w:rPr>
                <w:rFonts w:ascii="宋体" w:hAnsi="宋体" w:eastAsia="宋体" w:cs="宋体"/>
                <w:color w:val="auto"/>
                <w:spacing w:val="14"/>
                <w:sz w:val="24"/>
                <w:szCs w:val="24"/>
              </w:rPr>
              <w:t>采购人</w:t>
            </w:r>
            <w:r>
              <w:rPr>
                <w:rFonts w:hint="eastAsia" w:ascii="宋体" w:hAnsi="宋体" w:eastAsia="宋体" w:cs="宋体"/>
                <w:color w:val="auto"/>
                <w:spacing w:val="14"/>
                <w:sz w:val="24"/>
                <w:szCs w:val="24"/>
              </w:rPr>
              <w:t xml:space="preserve">   </w:t>
            </w:r>
            <w:r>
              <w:rPr>
                <w:rFonts w:hint="eastAsia" w:ascii="宋体" w:hAnsi="宋体" w:eastAsia="宋体"/>
                <w:bCs/>
                <w:color w:val="auto"/>
                <w:kern w:val="0"/>
                <w:sz w:val="24"/>
                <w:szCs w:val="28"/>
              </w:rPr>
              <w:sym w:font="Wingdings" w:char="00A8"/>
            </w:r>
            <w:r>
              <w:rPr>
                <w:rFonts w:hint="eastAsia" w:ascii="宋体" w:hAnsi="宋体" w:eastAsia="宋体" w:cs="宋体"/>
                <w:color w:val="auto"/>
                <w:spacing w:val="14"/>
                <w:sz w:val="24"/>
                <w:szCs w:val="24"/>
              </w:rPr>
              <w:t>成交供应商</w:t>
            </w:r>
          </w:p>
          <w:p w14:paraId="34D31F8F">
            <w:pPr>
              <w:spacing w:before="24"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（2）</w:t>
            </w:r>
            <w:r>
              <w:rPr>
                <w:rFonts w:ascii="宋体" w:hAnsi="宋体" w:eastAsia="宋体"/>
                <w:bCs/>
                <w:color w:val="auto"/>
                <w:kern w:val="0"/>
                <w:sz w:val="24"/>
                <w:szCs w:val="28"/>
              </w:rPr>
              <w:t>收取方式</w:t>
            </w:r>
            <w:r>
              <w:rPr>
                <w:rFonts w:ascii="宋体" w:hAnsi="宋体" w:eastAsia="宋体" w:cs="宋体"/>
                <w:color w:val="auto"/>
                <w:sz w:val="24"/>
                <w:szCs w:val="24"/>
              </w:rPr>
              <w:t>：</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w:t>
            </w:r>
            <w:r>
              <w:rPr>
                <w:rFonts w:ascii="宋体" w:hAnsi="宋体" w:eastAsia="宋体" w:cs="宋体"/>
                <w:color w:val="auto"/>
                <w:sz w:val="24"/>
                <w:szCs w:val="24"/>
                <w:u w:val="single"/>
              </w:rPr>
              <w:t xml:space="preserve">  </w:t>
            </w:r>
          </w:p>
          <w:p w14:paraId="1B1D4FF7">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bCs w:val="0"/>
                <w:color w:val="auto"/>
                <w:sz w:val="24"/>
              </w:rPr>
              <w:t>（3）</w:t>
            </w:r>
            <w:r>
              <w:rPr>
                <w:rFonts w:ascii="宋体" w:hAnsi="宋体" w:eastAsia="宋体"/>
                <w:b w:val="0"/>
                <w:color w:val="auto"/>
                <w:sz w:val="24"/>
              </w:rPr>
              <w:t>收费标准：</w:t>
            </w:r>
            <w:r>
              <w:rPr>
                <w:rFonts w:hint="eastAsia" w:ascii="宋体" w:hAnsi="宋体" w:eastAsia="宋体" w:cs="宋体"/>
                <w:b w:val="0"/>
                <w:bCs w:val="0"/>
                <w:color w:val="auto"/>
                <w:sz w:val="24"/>
                <w:szCs w:val="24"/>
                <w:u w:val="single"/>
                <w:lang w:val="en-US" w:eastAsia="zh-CN"/>
              </w:rPr>
              <w:t>按照《滁州市公共资源交易代理机构及</w:t>
            </w:r>
            <w:r>
              <w:rPr>
                <w:rFonts w:hint="default" w:ascii="宋体" w:hAnsi="宋体" w:eastAsia="宋体" w:cs="宋体"/>
                <w:b w:val="0"/>
                <w:bCs w:val="0"/>
                <w:color w:val="auto"/>
                <w:sz w:val="24"/>
                <w:szCs w:val="24"/>
                <w:u w:val="single"/>
                <w:lang w:val="en-US" w:eastAsia="zh-CN"/>
              </w:rPr>
              <w:t>从业人员管理办法》</w:t>
            </w:r>
            <w:r>
              <w:rPr>
                <w:rFonts w:hint="eastAsia" w:ascii="宋体" w:hAnsi="宋体" w:eastAsia="宋体" w:cs="宋体"/>
                <w:b w:val="0"/>
                <w:bCs w:val="0"/>
                <w:color w:val="auto"/>
                <w:sz w:val="24"/>
                <w:szCs w:val="24"/>
                <w:u w:val="single"/>
                <w:lang w:val="en-US" w:eastAsia="zh-CN"/>
              </w:rPr>
              <w:t>(滁公管〔2025〕1 号)执行</w:t>
            </w:r>
          </w:p>
        </w:tc>
      </w:tr>
      <w:tr w14:paraId="6D20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61E8EDA">
            <w:pPr>
              <w:pStyle w:val="46"/>
              <w:pBdr>
                <w:bottom w:val="none" w:color="auto" w:sz="0" w:space="0"/>
              </w:pBdr>
              <w:tabs>
                <w:tab w:val="clear" w:pos="4153"/>
                <w:tab w:val="clear" w:pos="8306"/>
              </w:tabs>
              <w:adjustRightInd/>
              <w:spacing w:line="360" w:lineRule="auto"/>
              <w:textAlignment w:val="auto"/>
              <w:rPr>
                <w:rFonts w:ascii="宋体" w:hAnsi="宋体" w:eastAsia="宋体"/>
                <w:bCs/>
                <w:color w:val="auto"/>
                <w:kern w:val="2"/>
              </w:rPr>
            </w:pPr>
            <w:r>
              <w:rPr>
                <w:rFonts w:hint="eastAsia" w:ascii="宋体" w:hAnsi="宋体" w:eastAsia="宋体"/>
                <w:bCs/>
                <w:color w:val="auto"/>
                <w:kern w:val="2"/>
              </w:rPr>
              <w:t>25.1</w:t>
            </w:r>
          </w:p>
        </w:tc>
        <w:tc>
          <w:tcPr>
            <w:tcW w:w="1148" w:type="pct"/>
            <w:vAlign w:val="center"/>
          </w:tcPr>
          <w:p w14:paraId="57B43BA4">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签订合同和合同公告时间</w:t>
            </w:r>
          </w:p>
        </w:tc>
        <w:tc>
          <w:tcPr>
            <w:tcW w:w="3282" w:type="pct"/>
            <w:vAlign w:val="center"/>
          </w:tcPr>
          <w:p w14:paraId="6B828459">
            <w:pPr>
              <w:pStyle w:val="23"/>
              <w:widowControl/>
              <w:spacing w:before="0" w:beforeAutospacing="0" w:after="0" w:afterAutospacing="0" w:line="360" w:lineRule="auto"/>
              <w:rPr>
                <w:rFonts w:ascii="宋体" w:hAnsi="宋体" w:eastAsia="宋体" w:cs="宋体"/>
                <w:color w:val="auto"/>
                <w:szCs w:val="24"/>
              </w:rPr>
            </w:pPr>
            <w:r>
              <w:rPr>
                <w:rFonts w:hint="eastAsia" w:ascii="宋体" w:hAnsi="宋体" w:eastAsia="宋体" w:cs="宋体"/>
                <w:color w:val="auto"/>
                <w:szCs w:val="24"/>
              </w:rPr>
              <w:t>（1）采购人与成交供应商应当自发出成交通知书之日起7个工作日内签订合同，采购合同签订之日起2个工作日内完成政府采购合同公开。</w:t>
            </w:r>
          </w:p>
          <w:p w14:paraId="3AE96E25">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cs="宋体"/>
                <w:b w:val="0"/>
                <w:bCs w:val="0"/>
                <w:color w:val="auto"/>
                <w:sz w:val="24"/>
                <w:szCs w:val="24"/>
              </w:rPr>
              <w:t>（2）采购人与成交供应商</w:t>
            </w:r>
            <w:r>
              <w:rPr>
                <w:rFonts w:ascii="宋体" w:hAnsi="宋体" w:eastAsia="宋体" w:cs="宋体"/>
                <w:b w:val="0"/>
                <w:bCs w:val="0"/>
                <w:color w:val="auto"/>
                <w:sz w:val="24"/>
                <w:szCs w:val="24"/>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rPr>
              <w:t>在安徽省政府采购网和滁州市公共资源交易中心网</w:t>
            </w:r>
            <w:r>
              <w:rPr>
                <w:rFonts w:ascii="宋体" w:hAnsi="宋体" w:eastAsia="宋体" w:cs="宋体"/>
                <w:b w:val="0"/>
                <w:bCs w:val="0"/>
                <w:color w:val="auto"/>
                <w:sz w:val="24"/>
                <w:szCs w:val="24"/>
              </w:rPr>
              <w:t>发布政府采购合同变更公告</w:t>
            </w:r>
            <w:r>
              <w:rPr>
                <w:rFonts w:hint="eastAsia" w:ascii="宋体" w:hAnsi="宋体" w:eastAsia="宋体" w:cs="宋体"/>
                <w:b w:val="0"/>
                <w:bCs w:val="0"/>
                <w:color w:val="auto"/>
                <w:sz w:val="24"/>
                <w:szCs w:val="24"/>
              </w:rPr>
              <w:t>，</w:t>
            </w:r>
            <w:r>
              <w:rPr>
                <w:rFonts w:ascii="宋体" w:hAnsi="宋体" w:eastAsia="宋体" w:cs="宋体"/>
                <w:b w:val="0"/>
                <w:bCs w:val="0"/>
                <w:color w:val="auto"/>
                <w:sz w:val="24"/>
                <w:szCs w:val="24"/>
              </w:rPr>
              <w:t>但涉及国家秘密、商业秘密的信息和其他依法不得公开的信息除外。</w:t>
            </w:r>
          </w:p>
        </w:tc>
      </w:tr>
      <w:tr w14:paraId="74BB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3AC6920">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27</w:t>
            </w:r>
            <w:r>
              <w:rPr>
                <w:rFonts w:asciiTheme="minorEastAsia" w:hAnsiTheme="minorEastAsia" w:eastAsiaTheme="minorEastAsia"/>
                <w:bCs/>
                <w:color w:val="auto"/>
                <w:kern w:val="2"/>
              </w:rPr>
              <w:t>.</w:t>
            </w:r>
            <w:r>
              <w:rPr>
                <w:rFonts w:hint="eastAsia" w:asciiTheme="minorEastAsia" w:hAnsiTheme="minorEastAsia" w:eastAsiaTheme="minorEastAsia"/>
                <w:bCs/>
                <w:color w:val="auto"/>
                <w:kern w:val="2"/>
              </w:rPr>
              <w:t>3</w:t>
            </w:r>
          </w:p>
        </w:tc>
        <w:tc>
          <w:tcPr>
            <w:tcW w:w="1148" w:type="pct"/>
            <w:vAlign w:val="center"/>
          </w:tcPr>
          <w:p w14:paraId="5DFCF9E1">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color w:val="auto"/>
                <w:sz w:val="24"/>
              </w:rPr>
              <w:t>质疑函递交方式、接收部门、联系电话和通讯地址</w:t>
            </w:r>
          </w:p>
        </w:tc>
        <w:tc>
          <w:tcPr>
            <w:tcW w:w="5809" w:type="dxa"/>
            <w:vAlign w:val="center"/>
          </w:tcPr>
          <w:p w14:paraId="0B852DDA">
            <w:pPr>
              <w:pStyle w:val="45"/>
              <w:widowControl w:val="0"/>
              <w:spacing w:before="0" w:beforeAutospacing="0" w:after="0" w:afterAutospacing="0" w:line="360" w:lineRule="auto"/>
              <w:jc w:val="both"/>
              <w:rPr>
                <w:rFonts w:ascii="宋体" w:hAnsi="宋体" w:eastAsia="宋体" w:cs="宋体"/>
                <w:b w:val="0"/>
                <w:color w:val="auto"/>
                <w:sz w:val="24"/>
              </w:rPr>
            </w:pPr>
            <w:r>
              <w:rPr>
                <w:rFonts w:hint="eastAsia" w:ascii="宋体" w:hAnsi="宋体" w:eastAsia="宋体" w:cs="宋体"/>
                <w:b w:val="0"/>
                <w:color w:val="auto"/>
                <w:sz w:val="24"/>
              </w:rPr>
              <w:t>递交方式：</w:t>
            </w:r>
            <w:r>
              <w:rPr>
                <w:rFonts w:hint="eastAsia" w:ascii="宋体" w:hAnsi="宋体" w:eastAsia="宋体" w:cs="宋体"/>
                <w:color w:val="auto"/>
                <w:sz w:val="24"/>
                <w:u w:val="single"/>
              </w:rPr>
              <w:t xml:space="preserve">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  </w:t>
            </w:r>
          </w:p>
          <w:p w14:paraId="0C244B86">
            <w:pPr>
              <w:pStyle w:val="45"/>
              <w:widowControl w:val="0"/>
              <w:spacing w:before="0" w:beforeAutospacing="0" w:after="0" w:afterAutospacing="0" w:line="360" w:lineRule="auto"/>
              <w:jc w:val="both"/>
              <w:rPr>
                <w:rFonts w:ascii="宋体" w:hAnsi="宋体" w:eastAsia="宋体" w:cs="宋体"/>
                <w:b w:val="0"/>
                <w:bCs w:val="0"/>
                <w:color w:val="auto"/>
                <w:sz w:val="24"/>
                <w:szCs w:val="18"/>
              </w:rPr>
            </w:pPr>
            <w:r>
              <w:rPr>
                <w:rFonts w:hint="eastAsia" w:ascii="宋体" w:hAnsi="宋体" w:eastAsia="宋体" w:cs="宋体"/>
                <w:b w:val="0"/>
                <w:color w:val="auto"/>
                <w:sz w:val="24"/>
              </w:rPr>
              <w:t>接收部门：</w:t>
            </w:r>
            <w:r>
              <w:rPr>
                <w:rFonts w:hint="eastAsia" w:ascii="宋体" w:hAnsi="宋体" w:eastAsia="宋体" w:cs="宋体"/>
                <w:color w:val="auto"/>
                <w:sz w:val="24"/>
                <w:u w:val="single"/>
                <w:lang w:val="en-US" w:eastAsia="zh-CN"/>
              </w:rPr>
              <w:t>滁州市公安局</w:t>
            </w:r>
            <w:r>
              <w:rPr>
                <w:rFonts w:hint="eastAsia" w:ascii="宋体" w:hAnsi="宋体" w:eastAsia="宋体" w:cs="宋体"/>
                <w:color w:val="auto"/>
                <w:sz w:val="24"/>
                <w:u w:val="single"/>
              </w:rPr>
              <w:t xml:space="preserve">、滁州市政府采购中心  </w:t>
            </w:r>
          </w:p>
          <w:p w14:paraId="092D3976">
            <w:pPr>
              <w:pStyle w:val="45"/>
              <w:widowControl w:val="0"/>
              <w:spacing w:before="0" w:beforeAutospacing="0" w:after="0" w:afterAutospacing="0" w:line="360" w:lineRule="auto"/>
              <w:jc w:val="both"/>
              <w:rPr>
                <w:rFonts w:ascii="宋体" w:hAnsi="宋体" w:eastAsia="宋体" w:cs="宋体"/>
                <w:b w:val="0"/>
                <w:bCs w:val="0"/>
                <w:color w:val="auto"/>
                <w:sz w:val="24"/>
                <w:szCs w:val="18"/>
              </w:rPr>
            </w:pPr>
            <w:r>
              <w:rPr>
                <w:rFonts w:hint="eastAsia" w:ascii="宋体" w:hAnsi="宋体" w:eastAsia="宋体" w:cs="宋体"/>
                <w:b w:val="0"/>
                <w:color w:val="auto"/>
                <w:sz w:val="24"/>
              </w:rPr>
              <w:t>联系电话：</w:t>
            </w:r>
            <w:r>
              <w:rPr>
                <w:rFonts w:hint="eastAsia" w:ascii="宋体" w:hAnsi="宋体" w:eastAsia="宋体" w:cs="宋体"/>
                <w:color w:val="auto"/>
                <w:sz w:val="24"/>
                <w:u w:val="single"/>
                <w:lang w:eastAsia="zh-CN"/>
              </w:rPr>
              <w:t>13955012353</w:t>
            </w:r>
            <w:r>
              <w:rPr>
                <w:rFonts w:hint="eastAsia" w:ascii="宋体" w:hAnsi="宋体" w:eastAsia="宋体" w:cs="宋体"/>
                <w:color w:val="auto"/>
                <w:sz w:val="24"/>
                <w:u w:val="single"/>
              </w:rPr>
              <w:t>、0550-3519519</w:t>
            </w:r>
          </w:p>
          <w:p w14:paraId="01B9FB3B">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cs="宋体"/>
                <w:b w:val="0"/>
                <w:color w:val="auto"/>
                <w:sz w:val="24"/>
              </w:rPr>
              <w:t>通讯地址：</w:t>
            </w:r>
            <w:r>
              <w:rPr>
                <w:rFonts w:hint="eastAsia" w:ascii="宋体" w:hAnsi="宋体" w:eastAsia="宋体" w:cs="宋体"/>
                <w:color w:val="auto"/>
                <w:sz w:val="24"/>
                <w:u w:val="single"/>
              </w:rPr>
              <w:t>滁州市龙蟠大道</w:t>
            </w:r>
            <w:r>
              <w:rPr>
                <w:rFonts w:hint="eastAsia" w:ascii="宋体" w:hAnsi="宋体" w:eastAsia="宋体" w:cs="宋体"/>
                <w:color w:val="auto"/>
                <w:sz w:val="24"/>
                <w:u w:val="single"/>
                <w:lang w:val="en-US" w:eastAsia="zh-CN"/>
              </w:rPr>
              <w:t>111</w:t>
            </w:r>
            <w:r>
              <w:rPr>
                <w:rFonts w:hint="eastAsia" w:ascii="宋体" w:hAnsi="宋体" w:eastAsia="宋体" w:cs="宋体"/>
                <w:color w:val="auto"/>
                <w:sz w:val="24"/>
                <w:u w:val="single"/>
              </w:rPr>
              <w:t xml:space="preserve">号、滁州市龙蟠大道109号房产大厦二楼  </w:t>
            </w:r>
          </w:p>
        </w:tc>
      </w:tr>
      <w:tr w14:paraId="4581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2A32AA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28</w:t>
            </w:r>
          </w:p>
        </w:tc>
        <w:tc>
          <w:tcPr>
            <w:tcW w:w="1148" w:type="pct"/>
            <w:vAlign w:val="center"/>
          </w:tcPr>
          <w:p w14:paraId="678C3331">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其他内容</w:t>
            </w:r>
          </w:p>
        </w:tc>
        <w:tc>
          <w:tcPr>
            <w:tcW w:w="3282" w:type="pct"/>
            <w:vAlign w:val="center"/>
          </w:tcPr>
          <w:p w14:paraId="0CCA771E">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1、解释权：</w:t>
            </w:r>
          </w:p>
          <w:p w14:paraId="6C9DC1BB">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w:t>
            </w:r>
            <w:r>
              <w:rPr>
                <w:rFonts w:asciiTheme="minorEastAsia" w:hAnsiTheme="minorEastAsia" w:eastAsiaTheme="minorEastAsia"/>
                <w:bCs/>
                <w:color w:val="auto"/>
                <w:sz w:val="24"/>
                <w:szCs w:val="24"/>
              </w:rPr>
              <w:t>构成本</w:t>
            </w:r>
            <w:r>
              <w:rPr>
                <w:rFonts w:hint="eastAsia" w:asciiTheme="minorEastAsia" w:hAnsiTheme="minorEastAsia" w:eastAsiaTheme="minorEastAsia"/>
                <w:bCs/>
                <w:color w:val="auto"/>
                <w:sz w:val="24"/>
                <w:szCs w:val="24"/>
              </w:rPr>
              <w:t>询价通知书</w:t>
            </w:r>
            <w:r>
              <w:rPr>
                <w:rFonts w:asciiTheme="minorEastAsia" w:hAnsiTheme="minorEastAsia" w:eastAsiaTheme="minorEastAsia"/>
                <w:bCs/>
                <w:color w:val="auto"/>
                <w:sz w:val="24"/>
                <w:szCs w:val="24"/>
              </w:rPr>
              <w:t>的各个组成文件应互为解释，互为说明；</w:t>
            </w:r>
          </w:p>
          <w:p w14:paraId="45009C46">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w:t>
            </w:r>
            <w:r>
              <w:rPr>
                <w:rFonts w:asciiTheme="minorEastAsia" w:hAnsiTheme="minorEastAsia" w:eastAsiaTheme="minorEastAsia"/>
                <w:bCs/>
                <w:color w:val="auto"/>
                <w:sz w:val="24"/>
                <w:szCs w:val="24"/>
              </w:rPr>
              <w:t>同一组成文件中就同一事项的规定或约定不一致的，以编排顺序在后者为准；</w:t>
            </w:r>
          </w:p>
          <w:p w14:paraId="6AF8A400">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w:t>
            </w:r>
            <w:r>
              <w:rPr>
                <w:rFonts w:asciiTheme="minorEastAsia" w:hAnsiTheme="minorEastAsia" w:eastAsiaTheme="minorEastAsia"/>
                <w:bCs/>
                <w:color w:val="auto"/>
                <w:sz w:val="24"/>
                <w:szCs w:val="24"/>
              </w:rPr>
              <w:t>如有不明确或不一致，构成合同文件组成内容的，以合同文件约定内容为准，且以专用合同条款约定的合同文件优先顺序解释；</w:t>
            </w:r>
          </w:p>
          <w:p w14:paraId="74A48D0F">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（4）</w:t>
            </w:r>
            <w:r>
              <w:rPr>
                <w:rFonts w:asciiTheme="minorEastAsia" w:hAnsiTheme="minorEastAsia" w:eastAsiaTheme="minorEastAsia"/>
                <w:bCs/>
                <w:color w:val="auto"/>
                <w:sz w:val="24"/>
                <w:szCs w:val="24"/>
              </w:rPr>
              <w:t>除</w:t>
            </w:r>
            <w:r>
              <w:rPr>
                <w:rFonts w:hint="eastAsia" w:asciiTheme="minorEastAsia" w:hAnsiTheme="minorEastAsia" w:eastAsiaTheme="minorEastAsia"/>
                <w:bCs/>
                <w:color w:val="auto"/>
                <w:sz w:val="24"/>
                <w:szCs w:val="24"/>
              </w:rPr>
              <w:t>询价通知书</w:t>
            </w:r>
            <w:r>
              <w:rPr>
                <w:rFonts w:asciiTheme="minorEastAsia" w:hAnsiTheme="minorEastAsia" w:eastAsiaTheme="minorEastAsia"/>
                <w:bCs/>
                <w:color w:val="auto"/>
                <w:sz w:val="24"/>
                <w:szCs w:val="24"/>
              </w:rPr>
              <w:t>中有特别规定外，仅适用于</w:t>
            </w:r>
            <w:r>
              <w:rPr>
                <w:rFonts w:hint="eastAsia" w:asciiTheme="minorEastAsia" w:hAnsiTheme="minorEastAsia" w:eastAsiaTheme="minorEastAsia"/>
                <w:bCs/>
                <w:color w:val="auto"/>
                <w:sz w:val="24"/>
                <w:szCs w:val="24"/>
              </w:rPr>
              <w:t>询价及响应文件提交</w:t>
            </w:r>
            <w:r>
              <w:rPr>
                <w:rFonts w:asciiTheme="minorEastAsia" w:hAnsiTheme="minorEastAsia" w:eastAsiaTheme="minorEastAsia"/>
                <w:bCs/>
                <w:color w:val="auto"/>
                <w:sz w:val="24"/>
                <w:szCs w:val="24"/>
              </w:rPr>
              <w:t>阶段的规定，按</w:t>
            </w:r>
            <w:r>
              <w:rPr>
                <w:rFonts w:hint="eastAsia" w:asciiTheme="minorEastAsia" w:hAnsiTheme="minorEastAsia" w:eastAsiaTheme="minorEastAsia"/>
                <w:bCs/>
                <w:color w:val="auto"/>
                <w:sz w:val="24"/>
                <w:szCs w:val="24"/>
              </w:rPr>
              <w:t>询价</w:t>
            </w:r>
            <w:r>
              <w:rPr>
                <w:rFonts w:asciiTheme="minorEastAsia" w:hAnsiTheme="minorEastAsia" w:eastAsiaTheme="minorEastAsia"/>
                <w:bCs/>
                <w:color w:val="auto"/>
                <w:sz w:val="24"/>
                <w:szCs w:val="24"/>
              </w:rPr>
              <w:t>公告、</w:t>
            </w:r>
            <w:r>
              <w:rPr>
                <w:rFonts w:hint="eastAsia" w:asciiTheme="minorEastAsia" w:hAnsiTheme="minorEastAsia" w:eastAsiaTheme="minorEastAsia"/>
                <w:bCs/>
                <w:color w:val="auto"/>
                <w:sz w:val="24"/>
                <w:szCs w:val="24"/>
              </w:rPr>
              <w:t>询价邀请、供应商</w:t>
            </w:r>
            <w:r>
              <w:rPr>
                <w:rFonts w:asciiTheme="minorEastAsia" w:hAnsiTheme="minorEastAsia" w:eastAsiaTheme="minorEastAsia"/>
                <w:bCs/>
                <w:color w:val="auto"/>
                <w:sz w:val="24"/>
                <w:szCs w:val="24"/>
              </w:rPr>
              <w:t>须知、评</w:t>
            </w:r>
            <w:r>
              <w:rPr>
                <w:rFonts w:hint="eastAsia" w:asciiTheme="minorEastAsia" w:hAnsiTheme="minorEastAsia" w:eastAsiaTheme="minorEastAsia"/>
                <w:bCs/>
                <w:color w:val="auto"/>
                <w:sz w:val="24"/>
                <w:szCs w:val="24"/>
              </w:rPr>
              <w:t>审方</w:t>
            </w:r>
            <w:r>
              <w:rPr>
                <w:rFonts w:asciiTheme="minorEastAsia" w:hAnsiTheme="minorEastAsia" w:eastAsiaTheme="minorEastAsia"/>
                <w:bCs/>
                <w:color w:val="auto"/>
                <w:sz w:val="24"/>
                <w:szCs w:val="24"/>
              </w:rPr>
              <w:t>法</w:t>
            </w:r>
            <w:r>
              <w:rPr>
                <w:rFonts w:hint="eastAsia" w:asciiTheme="minorEastAsia" w:hAnsiTheme="minorEastAsia" w:eastAsiaTheme="minorEastAsia"/>
                <w:bCs/>
                <w:color w:val="auto"/>
                <w:sz w:val="24"/>
                <w:szCs w:val="24"/>
              </w:rPr>
              <w:t>和标准</w:t>
            </w:r>
            <w:r>
              <w:rPr>
                <w:rFonts w:asciiTheme="minorEastAsia" w:hAnsiTheme="minorEastAsia" w:eastAsiaTheme="minorEastAsia"/>
                <w:bCs/>
                <w:color w:val="auto"/>
                <w:sz w:val="24"/>
                <w:szCs w:val="24"/>
              </w:rPr>
              <w:t>、</w:t>
            </w:r>
            <w:r>
              <w:rPr>
                <w:rFonts w:hint="eastAsia" w:asciiTheme="minorEastAsia" w:hAnsiTheme="minorEastAsia" w:eastAsiaTheme="minorEastAsia"/>
                <w:bCs/>
                <w:color w:val="auto"/>
                <w:sz w:val="24"/>
                <w:szCs w:val="24"/>
              </w:rPr>
              <w:t>响应</w:t>
            </w:r>
            <w:r>
              <w:rPr>
                <w:rFonts w:asciiTheme="minorEastAsia" w:hAnsiTheme="minorEastAsia" w:eastAsiaTheme="minorEastAsia"/>
                <w:bCs/>
                <w:color w:val="auto"/>
                <w:sz w:val="24"/>
                <w:szCs w:val="24"/>
              </w:rPr>
              <w:t>文件格式的先后顺序解释；</w:t>
            </w:r>
          </w:p>
          <w:p w14:paraId="2C93F1A2">
            <w:pPr>
              <w:pStyle w:val="45"/>
              <w:widowControl w:val="0"/>
              <w:spacing w:before="0" w:beforeAutospacing="0" w:after="0" w:afterAutospacing="0" w:line="360" w:lineRule="auto"/>
              <w:jc w:val="both"/>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（5）</w:t>
            </w:r>
            <w:r>
              <w:rPr>
                <w:rFonts w:asciiTheme="minorEastAsia" w:hAnsiTheme="minorEastAsia" w:eastAsiaTheme="minorEastAsia"/>
                <w:b w:val="0"/>
                <w:bCs w:val="0"/>
                <w:color w:val="auto"/>
                <w:sz w:val="24"/>
                <w:szCs w:val="24"/>
              </w:rPr>
              <w:t>按本款前述规定仍不能形成结论的，由</w:t>
            </w:r>
            <w:r>
              <w:rPr>
                <w:rFonts w:hint="eastAsia" w:asciiTheme="minorEastAsia" w:hAnsiTheme="minorEastAsia" w:eastAsiaTheme="minorEastAsia"/>
                <w:b w:val="0"/>
                <w:bCs w:val="0"/>
                <w:color w:val="auto"/>
                <w:sz w:val="24"/>
                <w:szCs w:val="24"/>
              </w:rPr>
              <w:t>采购</w:t>
            </w:r>
            <w:r>
              <w:rPr>
                <w:rFonts w:asciiTheme="minorEastAsia" w:hAnsiTheme="minorEastAsia" w:eastAsiaTheme="minorEastAsia"/>
                <w:b w:val="0"/>
                <w:bCs w:val="0"/>
                <w:color w:val="auto"/>
                <w:sz w:val="24"/>
                <w:szCs w:val="24"/>
              </w:rPr>
              <w:t>人负责解释。</w:t>
            </w:r>
          </w:p>
          <w:p w14:paraId="247023A0">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2、“政采贷”融资指引：有融资需求的</w:t>
            </w:r>
            <w:r>
              <w:rPr>
                <w:rFonts w:hint="eastAsia" w:ascii="宋体" w:hAnsi="宋体" w:eastAsia="宋体" w:cs="宋体"/>
                <w:color w:val="auto"/>
                <w:sz w:val="24"/>
                <w:szCs w:val="24"/>
              </w:rPr>
              <w:t>供应商</w:t>
            </w:r>
            <w:r>
              <w:rPr>
                <w:rFonts w:hint="eastAsia" w:asciiTheme="minorEastAsia" w:hAnsiTheme="minorEastAsia" w:eastAsiaTheme="minorEastAsia"/>
                <w:bCs/>
                <w:color w:val="auto"/>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rPr>
              <w:t>供应商</w:t>
            </w:r>
            <w:r>
              <w:rPr>
                <w:rFonts w:hint="eastAsia" w:asciiTheme="minorEastAsia" w:hAnsiTheme="minorEastAsia" w:eastAsiaTheme="minorEastAsia"/>
                <w:bCs/>
                <w:color w:val="auto"/>
                <w:sz w:val="24"/>
                <w:szCs w:val="24"/>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rPr>
              <w:t>成交供应商</w:t>
            </w:r>
            <w:r>
              <w:rPr>
                <w:rFonts w:hint="eastAsia" w:asciiTheme="minorEastAsia" w:hAnsiTheme="minorEastAsia" w:eastAsiaTheme="minorEastAsia"/>
                <w:bCs/>
                <w:color w:val="auto"/>
                <w:sz w:val="24"/>
                <w:szCs w:val="24"/>
              </w:rPr>
              <w:t>融资申请信息推送第三方平台、意向金融机构。</w:t>
            </w:r>
          </w:p>
          <w:p w14:paraId="0361A6FD">
            <w:pPr>
              <w:pStyle w:val="45"/>
              <w:widowControl w:val="0"/>
              <w:spacing w:before="0" w:beforeAutospacing="0" w:after="0" w:afterAutospacing="0" w:line="360" w:lineRule="auto"/>
              <w:jc w:val="both"/>
              <w:rPr>
                <w:rFonts w:asciiTheme="minorEastAsia" w:hAnsiTheme="minorEastAsia" w:eastAsiaTheme="minorEastAsia"/>
                <w:b w:val="0"/>
                <w:color w:val="auto"/>
                <w:kern w:val="2"/>
                <w:sz w:val="24"/>
                <w:szCs w:val="24"/>
              </w:rPr>
            </w:pPr>
            <w:r>
              <w:rPr>
                <w:rFonts w:hint="eastAsia" w:asciiTheme="minorEastAsia" w:hAnsiTheme="minorEastAsia" w:eastAsiaTheme="minorEastAsia"/>
                <w:b w:val="0"/>
                <w:color w:val="auto"/>
                <w:kern w:val="2"/>
                <w:sz w:val="24"/>
                <w:szCs w:val="24"/>
              </w:rPr>
              <w:t>3、电子保函指引：成交供应商可访问安徽省政府采购网“融资/保函”栏目，申请办理电子保函（包括：履约保函、预付款保函）。</w:t>
            </w:r>
          </w:p>
          <w:p w14:paraId="5E0DC62C">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cs="@仿宋_GB2312" w:asciiTheme="minorEastAsia" w:hAnsiTheme="minorEastAsia" w:eastAsiaTheme="minorEastAsia"/>
                <w:bCs/>
                <w:color w:val="auto"/>
                <w:kern w:val="2"/>
                <w:szCs w:val="24"/>
              </w:rPr>
              <w:t>4.</w:t>
            </w:r>
            <w:r>
              <w:rPr>
                <w:rFonts w:hint="eastAsia" w:ascii="宋体" w:hAnsi="宋体" w:eastAsia="宋体" w:cs="宋体"/>
                <w:bCs/>
                <w:color w:val="auto"/>
                <w:kern w:val="2"/>
                <w:szCs w:val="24"/>
                <w:lang w:bidi="ar"/>
              </w:rPr>
              <w:t>部分可提供线下政采贷的金融机构：</w:t>
            </w:r>
          </w:p>
          <w:p w14:paraId="621F0D2A">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市本级</w:t>
            </w:r>
          </w:p>
          <w:p w14:paraId="1DC996B5">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金融机构名称：兴业银行滁州分行</w:t>
            </w:r>
          </w:p>
          <w:p w14:paraId="3EBFCDA2">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安徽省滁州市琅琊区丰乐大道1090号</w:t>
            </w:r>
          </w:p>
          <w:p w14:paraId="2437129A">
            <w:pPr>
              <w:pStyle w:val="23"/>
              <w:spacing w:before="0" w:beforeAutospacing="0" w:after="0" w:afterAutospacing="0" w:line="360" w:lineRule="auto"/>
              <w:jc w:val="both"/>
              <w:rPr>
                <w:rFonts w:ascii="宋体" w:hAnsi="宋体" w:eastAsia="宋体" w:cs="宋体"/>
                <w:bCs/>
                <w:color w:val="auto"/>
                <w:kern w:val="2"/>
                <w:szCs w:val="24"/>
                <w:lang w:bidi="ar"/>
              </w:rPr>
            </w:pPr>
            <w:r>
              <w:rPr>
                <w:rFonts w:hint="eastAsia" w:ascii="宋体" w:hAnsi="宋体" w:eastAsia="宋体" w:cs="宋体"/>
                <w:bCs/>
                <w:color w:val="auto"/>
                <w:kern w:val="2"/>
                <w:szCs w:val="24"/>
                <w:lang w:bidi="ar"/>
              </w:rPr>
              <w:t>伏庚：17755080811</w:t>
            </w:r>
          </w:p>
          <w:p w14:paraId="7130AF19">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5.特别提示：</w:t>
            </w:r>
          </w:p>
          <w:p w14:paraId="45419E25">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（1）供应商应填写信息并下载询价通知书，否则无法上传响应文件。</w:t>
            </w:r>
          </w:p>
          <w:p w14:paraId="6905DAD9">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注：供应商如为联合体的，牵头人必须完善投标人信息，并在上传响应文件环节添加联合体投标信息。</w:t>
            </w:r>
          </w:p>
          <w:p w14:paraId="38D158FB">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2）本项目采用电子招标投标，请供应商在滁州市公共资源交易中心网&gt;服务指南&gt;软件下载栏目点击下载投标文件制作工具。供应商需采用最新版投标文件制作工具。软件运行需在国际互联网络通畅状态，供应商需注意更新，以免造成投标文件制作错误，如因此导致评标委员会否决其投标，责任自负。如有技术问题请联系0550-3801701，4009980000。</w:t>
            </w:r>
          </w:p>
          <w:p w14:paraId="33CE2CD6">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（3）如果过程中出现询价通知书更改，应以最后发布的答疑澄清文件中的模板制作本项目最新响应文件。</w:t>
            </w:r>
          </w:p>
          <w:p w14:paraId="5D195ECD">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 xml:space="preserve">（4）供应商应当用本单位CA数字证书制作响应文件，制作成功后进行响应文件上传。 </w:t>
            </w:r>
          </w:p>
          <w:p w14:paraId="7B440EB6">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参与的，责任自负。</w:t>
            </w:r>
          </w:p>
          <w:p w14:paraId="1E5A0739">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（6）请供应商注意加密响应文件CA数字证书的有效期，不在有效期的CA数字证书无法解密响应文件。</w:t>
            </w:r>
          </w:p>
          <w:p w14:paraId="726E6819">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（7）供应商响应MAC地址或供应商联系人或联系电话相同的，由询价小组否决其响应，并报告监管部门作不良行为处理和进一步调查。</w:t>
            </w:r>
          </w:p>
          <w:p w14:paraId="61FB8C66">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（8）供应商单方面出现其他供应商材料的，由询价小组否决其响应。</w:t>
            </w:r>
          </w:p>
          <w:p w14:paraId="4C531B95">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9）评审时查询响应文件制作机器码、文件创建标识码及造价软件加密锁号。若存在响应文件制作机器码或创建标识码或造价软件加密锁号信息与其他供应商雷同的，由询价小组否决其响应，依法依规予以处理。</w:t>
            </w:r>
          </w:p>
          <w:p w14:paraId="6249C3F4">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10）电子加密投标文件上传到系统后，需要供应商和代理公司到开标截止时间后共同解锁，不存在商务报价等信息通过系统泄密的风险；响应截止时间前，已上传的响应文件也可以撤回修改。集中到开标截止时间前上传电子加密响应文件，可能出现由于供应商制作电子投标文件不熟练、网络拥堵等不可预知的情况而且无法及时解决，丧失响应机会，请各供应商提前制作、上传电子加密响应文件，否则由于无法及时上传电子加密响应文件而无效响应的情况，责任自负！</w:t>
            </w:r>
          </w:p>
          <w:p w14:paraId="1D359ECA">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6.评标过程中的澄清、说明或补正：</w:t>
            </w:r>
          </w:p>
          <w:p w14:paraId="66462D7D">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（1）询价小组通过网上招投标系统将需要澄清、说明或补正的内容以询标函的形式发送给供应商，供应商应安排专人登录网上招投标系统并保持在线状态，以便及时接收询价小组可能发出的询标函。</w:t>
            </w:r>
          </w:p>
          <w:p w14:paraId="315238C2">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2）因供应商未登录网上招投标系统导致无法及时接收询标函（远程网上询标）或未在规定时间内按询价小组要求进行澄清、说明或补正内容的视同供应商放弃澄清、说明或补正内容的权利，询价小组可按对供应商不利的解释进行判定。</w:t>
            </w:r>
          </w:p>
          <w:p w14:paraId="210EF30A">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7.同义词语：</w:t>
            </w:r>
          </w:p>
          <w:p w14:paraId="042A3E04">
            <w:pPr>
              <w:pStyle w:val="23"/>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询价通知书第六章</w:t>
            </w:r>
            <w:r>
              <w:rPr>
                <w:rFonts w:hint="eastAsia" w:ascii="宋体" w:hAnsi="宋体" w:eastAsia="宋体" w:cs="@仿宋_GB2312"/>
                <w:bCs/>
                <w:color w:val="auto"/>
                <w:kern w:val="2"/>
                <w:szCs w:val="24"/>
                <w:lang w:bidi="ar"/>
              </w:rPr>
              <w:t xml:space="preserve">  </w:t>
            </w:r>
            <w:r>
              <w:rPr>
                <w:rFonts w:hint="eastAsia" w:ascii="宋体" w:hAnsi="宋体" w:eastAsia="宋体" w:cs="宋体"/>
                <w:bCs/>
                <w:color w:val="auto"/>
                <w:kern w:val="2"/>
                <w:szCs w:val="24"/>
                <w:lang w:bidi="ar"/>
              </w:rPr>
              <w:t>响应文件格式、附件1“关于联合惩戒失信行为 加强信用查询管理的通知”等章节中 “招标人”、“供应商”，等同于“采购人”、“投标人”。</w:t>
            </w:r>
          </w:p>
          <w:p w14:paraId="48A52955">
            <w:pPr>
              <w:pStyle w:val="45"/>
              <w:widowControl w:val="0"/>
              <w:spacing w:before="0" w:beforeAutospacing="0" w:after="0" w:afterAutospacing="0" w:line="360" w:lineRule="auto"/>
              <w:jc w:val="both"/>
              <w:rPr>
                <w:rFonts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8.落实政府采购支持节能产品、环境标志产品政策。</w:t>
            </w:r>
          </w:p>
          <w:p w14:paraId="14EE099E">
            <w:pPr>
              <w:pStyle w:val="45"/>
              <w:widowControl w:val="0"/>
              <w:spacing w:before="0" w:beforeAutospacing="0" w:after="0" w:afterAutospacing="0" w:line="360" w:lineRule="auto"/>
              <w:jc w:val="both"/>
              <w:rPr>
                <w:rFonts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rPr>
              <w:t>9.系统中提供的表格与询价通知书中不一致时，以询价通知书中提供的表格格式为准。</w:t>
            </w:r>
          </w:p>
        </w:tc>
      </w:tr>
    </w:tbl>
    <w:p w14:paraId="686CA337">
      <w:pPr>
        <w:spacing w:line="360" w:lineRule="auto"/>
        <w:ind w:firstLine="437"/>
        <w:jc w:val="center"/>
        <w:outlineLvl w:val="1"/>
        <w:rPr>
          <w:rFonts w:asciiTheme="minorEastAsia" w:hAnsiTheme="minorEastAsia" w:eastAsiaTheme="minorEastAsia"/>
          <w:b/>
          <w:color w:val="auto"/>
          <w:sz w:val="24"/>
        </w:rPr>
      </w:pPr>
      <w:r>
        <w:rPr>
          <w:rFonts w:asciiTheme="minorEastAsia" w:hAnsiTheme="minorEastAsia" w:eastAsiaTheme="minorEastAsia"/>
          <w:b/>
          <w:color w:val="auto"/>
          <w:sz w:val="28"/>
        </w:rPr>
        <w:br w:type="page"/>
      </w:r>
      <w:bookmarkStart w:id="28" w:name="_Toc14682"/>
      <w:bookmarkStart w:id="29" w:name="_Toc29229"/>
      <w:r>
        <w:rPr>
          <w:rFonts w:hint="eastAsia" w:asciiTheme="minorEastAsia" w:hAnsiTheme="minorEastAsia" w:eastAsiaTheme="minorEastAsia"/>
          <w:b/>
          <w:color w:val="auto"/>
          <w:sz w:val="24"/>
        </w:rPr>
        <w:t>二、</w:t>
      </w:r>
      <w:r>
        <w:rPr>
          <w:rFonts w:asciiTheme="minorEastAsia" w:hAnsiTheme="minorEastAsia" w:eastAsiaTheme="minorEastAsia"/>
          <w:b/>
          <w:color w:val="auto"/>
          <w:sz w:val="24"/>
        </w:rPr>
        <w:t>供应商须知</w:t>
      </w:r>
      <w:r>
        <w:rPr>
          <w:rFonts w:hint="eastAsia" w:asciiTheme="minorEastAsia" w:hAnsiTheme="minorEastAsia" w:eastAsiaTheme="minorEastAsia"/>
          <w:b/>
          <w:color w:val="auto"/>
          <w:sz w:val="24"/>
        </w:rPr>
        <w:t>正文</w:t>
      </w:r>
      <w:bookmarkEnd w:id="28"/>
      <w:bookmarkEnd w:id="29"/>
    </w:p>
    <w:p w14:paraId="417ADEDF">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采购人、采购代理机构及供应商</w:t>
      </w:r>
    </w:p>
    <w:p w14:paraId="5567A68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.1采购人：是指依法开展政府采购活动的国家机关、事业单位、团体组织。</w:t>
      </w:r>
    </w:p>
    <w:p w14:paraId="4C18F5E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.2采购代理机构：是指集中采购机构或从事采购代理业务的社会中介机构。</w:t>
      </w:r>
    </w:p>
    <w:p w14:paraId="328623C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.3政府采购监督管理部门：</w:t>
      </w:r>
      <w:r>
        <w:rPr>
          <w:rFonts w:hint="eastAsia" w:asciiTheme="minorEastAsia" w:hAnsiTheme="minorEastAsia" w:eastAsiaTheme="minorEastAsia"/>
          <w:color w:val="auto"/>
          <w:sz w:val="24"/>
        </w:rPr>
        <w:t>各级人民政府指定的有关部门依法履行与政府采购活动有关的监督管理职责。</w:t>
      </w:r>
    </w:p>
    <w:p w14:paraId="0835691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.4供应商：是指向采购人提供货物、工程或者服务的法人、</w:t>
      </w:r>
      <w:r>
        <w:rPr>
          <w:rFonts w:hint="eastAsia" w:asciiTheme="minorEastAsia" w:hAnsiTheme="minorEastAsia" w:eastAsiaTheme="minorEastAsia"/>
          <w:color w:val="auto"/>
          <w:sz w:val="24"/>
        </w:rPr>
        <w:t>其他</w:t>
      </w:r>
      <w:r>
        <w:rPr>
          <w:rFonts w:asciiTheme="minorEastAsia" w:hAnsiTheme="minorEastAsia" w:eastAsiaTheme="minorEastAsia"/>
          <w:color w:val="auto"/>
          <w:sz w:val="24"/>
        </w:rPr>
        <w:t>组织或者自然人。</w:t>
      </w:r>
      <w:r>
        <w:rPr>
          <w:rFonts w:hint="eastAsia" w:asciiTheme="minorEastAsia" w:hAnsiTheme="minorEastAsia" w:eastAsiaTheme="minorEastAsia"/>
          <w:color w:val="auto"/>
          <w:sz w:val="24"/>
        </w:rPr>
        <w:t>分支机构不得参加政府采购活动，但银行、保险、石油石化、电力、电信等特殊行业除外。</w:t>
      </w:r>
      <w:r>
        <w:rPr>
          <w:rFonts w:asciiTheme="minorEastAsia" w:hAnsiTheme="minorEastAsia" w:eastAsiaTheme="minorEastAsia"/>
          <w:color w:val="auto"/>
          <w:sz w:val="24"/>
        </w:rPr>
        <w:t>本项目的供应商须满足以下条件：</w:t>
      </w:r>
    </w:p>
    <w:p w14:paraId="28CA3B6B">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具备《中华人民共和国政府采购法》第二十二条关于供应商条件的规定，遵守本项目采购人本级和上级财政部门政府采购的有关规定。</w:t>
      </w:r>
    </w:p>
    <w:p w14:paraId="6BFA10C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以采购代理机构认可的方式获得了本项目的询价通知书。</w:t>
      </w:r>
    </w:p>
    <w:p w14:paraId="099DFC46">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若</w:t>
      </w:r>
      <w:r>
        <w:rPr>
          <w:rFonts w:hint="eastAsia" w:ascii="宋体" w:hAnsi="宋体" w:eastAsia="宋体"/>
          <w:color w:val="auto"/>
          <w:sz w:val="24"/>
        </w:rPr>
        <w:t>采购需求</w:t>
      </w:r>
      <w:r>
        <w:rPr>
          <w:rFonts w:asciiTheme="minorEastAsia" w:hAnsiTheme="minorEastAsia" w:eastAsiaTheme="minorEastAsia"/>
          <w:color w:val="auto"/>
          <w:sz w:val="24"/>
        </w:rPr>
        <w:t>中写明允许采购进口产品，供应商应保证所投产品可履行合法报通关手续进入中国关境内。</w:t>
      </w:r>
    </w:p>
    <w:p w14:paraId="1DE1DEB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若</w:t>
      </w:r>
      <w:r>
        <w:rPr>
          <w:rFonts w:hint="eastAsia" w:ascii="宋体" w:hAnsi="宋体" w:eastAsia="宋体"/>
          <w:color w:val="auto"/>
          <w:sz w:val="24"/>
        </w:rPr>
        <w:t>采购需求</w:t>
      </w:r>
      <w:r>
        <w:rPr>
          <w:rFonts w:hint="eastAsia" w:asciiTheme="minorEastAsia" w:hAnsiTheme="minorEastAsia" w:eastAsiaTheme="minorEastAsia"/>
          <w:color w:val="auto"/>
          <w:sz w:val="24"/>
        </w:rPr>
        <w:t>中未写明允许采购进口产品，如供应商所投产品为进口产品，</w:t>
      </w:r>
      <w:r>
        <w:rPr>
          <w:rFonts w:hint="eastAsia" w:asciiTheme="minorEastAsia" w:hAnsiTheme="minorEastAsia" w:eastAsiaTheme="minorEastAsia"/>
          <w:b/>
          <w:color w:val="auto"/>
          <w:sz w:val="24"/>
        </w:rPr>
        <w:t>响应无效</w:t>
      </w:r>
      <w:r>
        <w:rPr>
          <w:rFonts w:hint="eastAsia" w:asciiTheme="minorEastAsia" w:hAnsiTheme="minorEastAsia" w:eastAsiaTheme="minorEastAsia"/>
          <w:color w:val="auto"/>
          <w:sz w:val="24"/>
        </w:rPr>
        <w:t>。</w:t>
      </w:r>
    </w:p>
    <w:p w14:paraId="78E7F3AA">
      <w:pPr>
        <w:spacing w:line="460" w:lineRule="exact"/>
        <w:ind w:firstLine="435"/>
        <w:rPr>
          <w:rFonts w:asciiTheme="minorEastAsia" w:hAnsiTheme="minorEastAsia" w:eastAsiaTheme="minorEastAsia"/>
          <w:color w:val="auto"/>
          <w:sz w:val="24"/>
        </w:rPr>
      </w:pPr>
      <w:bookmarkStart w:id="30" w:name="_Hlk60605411"/>
      <w:r>
        <w:rPr>
          <w:rFonts w:hint="eastAsia" w:ascii="宋体" w:hAnsi="宋体" w:eastAsia="宋体"/>
          <w:bCs/>
          <w:color w:val="auto"/>
          <w:kern w:val="0"/>
          <w:sz w:val="24"/>
          <w:szCs w:val="28"/>
        </w:rPr>
        <w:t>1.</w:t>
      </w:r>
      <w:r>
        <w:rPr>
          <w:rFonts w:ascii="宋体" w:hAnsi="宋体" w:eastAsia="宋体"/>
          <w:bCs/>
          <w:color w:val="auto"/>
          <w:kern w:val="0"/>
          <w:sz w:val="24"/>
          <w:szCs w:val="28"/>
        </w:rPr>
        <w:t>5</w:t>
      </w:r>
      <w:r>
        <w:rPr>
          <w:rFonts w:hint="eastAsia" w:ascii="宋体" w:hAnsi="宋体" w:eastAsia="宋体"/>
          <w:bCs/>
          <w:color w:val="auto"/>
          <w:kern w:val="0"/>
          <w:sz w:val="24"/>
          <w:szCs w:val="28"/>
        </w:rPr>
        <w:t>若询价公告</w:t>
      </w:r>
      <w:r>
        <w:rPr>
          <w:rFonts w:ascii="宋体" w:hAnsi="宋体" w:eastAsia="宋体"/>
          <w:bCs/>
          <w:color w:val="auto"/>
          <w:kern w:val="0"/>
          <w:sz w:val="24"/>
          <w:szCs w:val="28"/>
        </w:rPr>
        <w:t>中允许联合体</w:t>
      </w:r>
      <w:r>
        <w:rPr>
          <w:rFonts w:hint="eastAsia" w:ascii="宋体" w:hAnsi="宋体" w:eastAsia="宋体"/>
          <w:bCs/>
          <w:color w:val="auto"/>
          <w:kern w:val="0"/>
          <w:sz w:val="24"/>
          <w:szCs w:val="28"/>
        </w:rPr>
        <w:t>报价</w:t>
      </w:r>
      <w:r>
        <w:rPr>
          <w:rFonts w:ascii="宋体" w:hAnsi="宋体" w:eastAsia="宋体"/>
          <w:bCs/>
          <w:color w:val="auto"/>
          <w:kern w:val="0"/>
          <w:sz w:val="24"/>
          <w:szCs w:val="28"/>
        </w:rPr>
        <w:t>，对联合体规定如下：</w:t>
      </w:r>
    </w:p>
    <w:bookmarkEnd w:id="30"/>
    <w:p w14:paraId="5D131D5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5.1两个以上供应商可以组成一个联合体，以一个供应商的身份</w:t>
      </w:r>
      <w:r>
        <w:rPr>
          <w:rFonts w:hint="eastAsia" w:asciiTheme="minorEastAsia" w:hAnsiTheme="minorEastAsia" w:eastAsiaTheme="minorEastAsia"/>
          <w:color w:val="auto"/>
          <w:sz w:val="24"/>
        </w:rPr>
        <w:t>参加政府采购</w:t>
      </w:r>
      <w:r>
        <w:rPr>
          <w:rFonts w:asciiTheme="minorEastAsia" w:hAnsiTheme="minorEastAsia" w:eastAsiaTheme="minorEastAsia"/>
          <w:color w:val="auto"/>
          <w:sz w:val="24"/>
        </w:rPr>
        <w:t>。</w:t>
      </w:r>
    </w:p>
    <w:p w14:paraId="21B1F50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5.2联合体各方均应符合《中华人民共和国政府采购法》第二十二条规定的条件。</w:t>
      </w:r>
    </w:p>
    <w:p w14:paraId="511F3EE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5.3采购人根据采购项目对供应商的特殊要求，联合体中至少应当有一方符合相关规定。</w:t>
      </w:r>
    </w:p>
    <w:p w14:paraId="5723A4AB">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5.4联合体各方应签订</w:t>
      </w:r>
      <w:r>
        <w:rPr>
          <w:rFonts w:hint="eastAsia" w:asciiTheme="minorEastAsia" w:hAnsiTheme="minorEastAsia" w:eastAsiaTheme="minorEastAsia"/>
          <w:color w:val="auto"/>
          <w:sz w:val="24"/>
        </w:rPr>
        <w:t>联合协议</w:t>
      </w:r>
      <w:r>
        <w:rPr>
          <w:rFonts w:asciiTheme="minorEastAsia" w:hAnsiTheme="minorEastAsia" w:eastAsiaTheme="minorEastAsia"/>
          <w:color w:val="auto"/>
          <w:sz w:val="24"/>
        </w:rPr>
        <w:t>，明确约定联合体各方承担的工作和相应的责任，并将</w:t>
      </w:r>
      <w:r>
        <w:rPr>
          <w:rFonts w:hint="eastAsia" w:asciiTheme="minorEastAsia" w:hAnsiTheme="minorEastAsia" w:eastAsiaTheme="minorEastAsia"/>
          <w:color w:val="auto"/>
          <w:sz w:val="24"/>
        </w:rPr>
        <w:t>联合协议</w:t>
      </w:r>
      <w:r>
        <w:rPr>
          <w:rFonts w:asciiTheme="minorEastAsia" w:hAnsiTheme="minorEastAsia" w:eastAsiaTheme="minorEastAsia"/>
          <w:color w:val="auto"/>
          <w:sz w:val="24"/>
        </w:rPr>
        <w:t>作为响应文件</w:t>
      </w:r>
      <w:r>
        <w:rPr>
          <w:rFonts w:hint="eastAsia" w:asciiTheme="minorEastAsia" w:hAnsiTheme="minorEastAsia" w:eastAsiaTheme="minorEastAsia"/>
          <w:color w:val="auto"/>
          <w:sz w:val="24"/>
        </w:rPr>
        <w:t>的</w:t>
      </w:r>
      <w:r>
        <w:rPr>
          <w:rFonts w:asciiTheme="minorEastAsia" w:hAnsiTheme="minorEastAsia" w:eastAsiaTheme="minorEastAsia"/>
          <w:color w:val="auto"/>
          <w:sz w:val="24"/>
        </w:rPr>
        <w:t>一部分提交。</w:t>
      </w:r>
    </w:p>
    <w:p w14:paraId="3323E091">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5.5大中型企业、其他自然人、法人或者非法人组织与小型、微型企业组成联合体共同参加</w:t>
      </w:r>
      <w:r>
        <w:rPr>
          <w:rFonts w:hint="eastAsia" w:asciiTheme="minorEastAsia" w:hAnsiTheme="minorEastAsia" w:eastAsiaTheme="minorEastAsia"/>
          <w:color w:val="auto"/>
          <w:sz w:val="24"/>
        </w:rPr>
        <w:t>政府采购</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联合协议中</w:t>
      </w:r>
      <w:r>
        <w:rPr>
          <w:rFonts w:asciiTheme="minorEastAsia" w:hAnsiTheme="minorEastAsia" w:eastAsiaTheme="minorEastAsia"/>
          <w:color w:val="auto"/>
          <w:sz w:val="24"/>
        </w:rPr>
        <w:t>应写明小型、微型企业的协议合同金额占到</w:t>
      </w:r>
      <w:r>
        <w:rPr>
          <w:rFonts w:hint="eastAsia" w:asciiTheme="minorEastAsia" w:hAnsiTheme="minorEastAsia" w:eastAsiaTheme="minorEastAsia"/>
          <w:color w:val="auto"/>
          <w:sz w:val="24"/>
        </w:rPr>
        <w:t>联合协议合同</w:t>
      </w:r>
      <w:r>
        <w:rPr>
          <w:rFonts w:asciiTheme="minorEastAsia" w:hAnsiTheme="minorEastAsia" w:eastAsiaTheme="minorEastAsia"/>
          <w:color w:val="auto"/>
          <w:sz w:val="24"/>
        </w:rPr>
        <w:t>总金额的比例。</w:t>
      </w:r>
    </w:p>
    <w:p w14:paraId="0ADDAA0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5.6</w:t>
      </w:r>
      <w:r>
        <w:rPr>
          <w:rFonts w:hint="eastAsia" w:asciiTheme="minorEastAsia" w:hAnsiTheme="minorEastAsia" w:eastAsiaTheme="minorEastAsia"/>
          <w:color w:val="auto"/>
          <w:sz w:val="24"/>
        </w:rPr>
        <w:t>联合体中有同类资质的供应商按照联合体分工承担相同工作的，</w:t>
      </w:r>
      <w:r>
        <w:rPr>
          <w:rFonts w:asciiTheme="minorEastAsia" w:hAnsiTheme="minorEastAsia" w:eastAsiaTheme="minorEastAsia"/>
          <w:color w:val="auto"/>
          <w:sz w:val="24"/>
        </w:rPr>
        <w:t>应当按照</w:t>
      </w:r>
      <w:r>
        <w:rPr>
          <w:rFonts w:hint="eastAsia" w:asciiTheme="minorEastAsia" w:hAnsiTheme="minorEastAsia" w:eastAsiaTheme="minorEastAsia"/>
          <w:color w:val="auto"/>
          <w:sz w:val="24"/>
        </w:rPr>
        <w:t>资质等级较低的供应商确定资质等级。</w:t>
      </w:r>
    </w:p>
    <w:p w14:paraId="62A6E9C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5.7以联合体形式参加政府采购活动的，联合体各方不得再单独参加或者与其他供应商另外组成联合体参加本项目政府采购活动，否则相关</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将被认定为</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p w14:paraId="7780E2EA">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5.8对联合体的其他资格要求</w:t>
      </w:r>
      <w:r>
        <w:rPr>
          <w:rFonts w:ascii="宋体" w:hAnsi="宋体" w:eastAsia="宋体"/>
          <w:color w:val="auto"/>
          <w:sz w:val="24"/>
        </w:rPr>
        <w:t>见</w:t>
      </w:r>
      <w:r>
        <w:rPr>
          <w:rFonts w:hint="eastAsia" w:ascii="宋体" w:hAnsi="宋体" w:eastAsia="宋体"/>
          <w:color w:val="auto"/>
          <w:sz w:val="24"/>
        </w:rPr>
        <w:t>申请人的资格要求</w:t>
      </w:r>
      <w:r>
        <w:rPr>
          <w:rFonts w:asciiTheme="minorEastAsia" w:hAnsiTheme="minorEastAsia" w:eastAsiaTheme="minorEastAsia"/>
          <w:color w:val="auto"/>
          <w:sz w:val="24"/>
        </w:rPr>
        <w:t>。</w:t>
      </w:r>
    </w:p>
    <w:p w14:paraId="3B33E0DF">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资金落实情况</w:t>
      </w:r>
    </w:p>
    <w:p w14:paraId="0377F1FA">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本项目的采购人已获得足以支付本次采购后所签订的合同项下的资金。</w:t>
      </w:r>
    </w:p>
    <w:p w14:paraId="7B78F4C6">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费用</w:t>
      </w:r>
    </w:p>
    <w:p w14:paraId="7272EC2E">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不论询价的结果如何，供应商应承担所有与准备和参加询价有关的费用。</w:t>
      </w:r>
    </w:p>
    <w:p w14:paraId="60DF3431">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适用法律</w:t>
      </w:r>
    </w:p>
    <w:p w14:paraId="5DF9F19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5122FCE">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5</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询价通知书构成</w:t>
      </w:r>
    </w:p>
    <w:p w14:paraId="092D6BA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5.1询价通知书包括下列内容：</w:t>
      </w:r>
    </w:p>
    <w:p w14:paraId="6BFFDFA2">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第一章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询价邀请</w:t>
      </w:r>
    </w:p>
    <w:p w14:paraId="29DB5966">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第二章</w:t>
      </w:r>
      <w:r>
        <w:rPr>
          <w:rFonts w:asciiTheme="minorEastAsia" w:hAnsiTheme="minorEastAsia" w:eastAsiaTheme="minorEastAsia"/>
          <w:color w:val="auto"/>
          <w:sz w:val="24"/>
        </w:rPr>
        <w:t xml:space="preserve">  供应商须知</w:t>
      </w:r>
    </w:p>
    <w:p w14:paraId="2126CB51">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第三章</w:t>
      </w:r>
      <w:r>
        <w:rPr>
          <w:rFonts w:asciiTheme="minorEastAsia" w:hAnsiTheme="minorEastAsia" w:eastAsiaTheme="minorEastAsia"/>
          <w:color w:val="auto"/>
          <w:sz w:val="24"/>
        </w:rPr>
        <w:t xml:space="preserve">  采购需求</w:t>
      </w:r>
    </w:p>
    <w:p w14:paraId="3921BD90">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第四章</w:t>
      </w:r>
      <w:r>
        <w:rPr>
          <w:rFonts w:asciiTheme="minorEastAsia" w:hAnsiTheme="minorEastAsia" w:eastAsiaTheme="minorEastAsia"/>
          <w:color w:val="auto"/>
          <w:sz w:val="24"/>
        </w:rPr>
        <w:t xml:space="preserve">  评</w:t>
      </w:r>
      <w:r>
        <w:rPr>
          <w:rFonts w:hint="eastAsia" w:asciiTheme="minorEastAsia" w:hAnsiTheme="minorEastAsia" w:eastAsiaTheme="minorEastAsia"/>
          <w:color w:val="auto"/>
          <w:sz w:val="24"/>
        </w:rPr>
        <w:t>审方法</w:t>
      </w:r>
      <w:r>
        <w:rPr>
          <w:rFonts w:asciiTheme="minorEastAsia" w:hAnsiTheme="minorEastAsia" w:eastAsiaTheme="minorEastAsia"/>
          <w:color w:val="auto"/>
          <w:sz w:val="24"/>
        </w:rPr>
        <w:t>和标准</w:t>
      </w:r>
    </w:p>
    <w:p w14:paraId="29BF11EB">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第五章</w:t>
      </w:r>
      <w:r>
        <w:rPr>
          <w:rFonts w:asciiTheme="minorEastAsia" w:hAnsiTheme="minorEastAsia" w:eastAsiaTheme="minorEastAsia"/>
          <w:color w:val="auto"/>
          <w:sz w:val="24"/>
        </w:rPr>
        <w:t xml:space="preserve">  政府采购合同</w:t>
      </w:r>
    </w:p>
    <w:p w14:paraId="71721754">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第六章</w:t>
      </w:r>
      <w:r>
        <w:rPr>
          <w:rFonts w:asciiTheme="minorEastAsia" w:hAnsiTheme="minorEastAsia" w:eastAsiaTheme="minorEastAsia"/>
          <w:color w:val="auto"/>
          <w:sz w:val="24"/>
        </w:rPr>
        <w:t xml:space="preserve">  响应文件格式</w:t>
      </w:r>
    </w:p>
    <w:p w14:paraId="21F662F5">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第七章</w:t>
      </w:r>
      <w:r>
        <w:rPr>
          <w:rFonts w:asciiTheme="minorEastAsia" w:hAnsiTheme="minorEastAsia" w:eastAsiaTheme="minorEastAsia"/>
          <w:color w:val="auto"/>
          <w:sz w:val="24"/>
        </w:rPr>
        <w:t xml:space="preserve">  政府采购供应商</w:t>
      </w:r>
      <w:r>
        <w:rPr>
          <w:rFonts w:hint="eastAsia" w:asciiTheme="minorEastAsia" w:hAnsiTheme="minorEastAsia" w:eastAsiaTheme="minorEastAsia"/>
          <w:color w:val="auto"/>
          <w:sz w:val="24"/>
        </w:rPr>
        <w:t>询问函和</w:t>
      </w:r>
      <w:r>
        <w:rPr>
          <w:rFonts w:asciiTheme="minorEastAsia" w:hAnsiTheme="minorEastAsia" w:eastAsiaTheme="minorEastAsia"/>
          <w:color w:val="auto"/>
          <w:sz w:val="24"/>
        </w:rPr>
        <w:t>质疑函范本</w:t>
      </w:r>
    </w:p>
    <w:p w14:paraId="3D66B7D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现场</w:t>
      </w:r>
      <w:r>
        <w:rPr>
          <w:rFonts w:hint="eastAsia" w:asciiTheme="minorEastAsia" w:hAnsiTheme="minorEastAsia" w:eastAsiaTheme="minorEastAsia"/>
          <w:color w:val="auto"/>
          <w:sz w:val="24"/>
        </w:rPr>
        <w:t>考察（标前答疑会）</w:t>
      </w:r>
      <w:r>
        <w:rPr>
          <w:rFonts w:asciiTheme="minorEastAsia" w:hAnsiTheme="minorEastAsia" w:eastAsiaTheme="minorEastAsia"/>
          <w:color w:val="auto"/>
          <w:sz w:val="24"/>
        </w:rPr>
        <w:t>及相关事项见</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w:t>
      </w:r>
    </w:p>
    <w:p w14:paraId="64CBE2F1">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原则上采购人、采购代理机构不要求供应商提供样品。除仅凭书面方式不能准确描述采购需求，或者需要对样品进行主观判断以确认是否满足采购需求等特殊情况除外。</w:t>
      </w:r>
    </w:p>
    <w:p w14:paraId="79B83178">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如需提供样品，对样品相关要求见</w:t>
      </w:r>
      <w:r>
        <w:rPr>
          <w:rFonts w:hint="eastAsia" w:asciiTheme="minorEastAsia" w:hAnsiTheme="minorEastAsia" w:eastAsiaTheme="minorEastAsia"/>
          <w:color w:val="auto"/>
          <w:sz w:val="24"/>
        </w:rPr>
        <w:t>采购需求</w:t>
      </w:r>
      <w:r>
        <w:rPr>
          <w:rFonts w:asciiTheme="minorEastAsia" w:hAnsiTheme="minorEastAsia" w:eastAsiaTheme="minorEastAsia"/>
          <w:color w:val="auto"/>
          <w:sz w:val="24"/>
        </w:rPr>
        <w:t>，对样品的评审方法及评审标准见询价通知书第</w:t>
      </w: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章。</w:t>
      </w:r>
    </w:p>
    <w:p w14:paraId="138A89B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供应商应认真阅读询价通知书所有的事项、格式、条款和技术规范等。</w:t>
      </w:r>
    </w:p>
    <w:p w14:paraId="318FCF46">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6</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询价通知书的澄清与修改</w:t>
      </w:r>
    </w:p>
    <w:p w14:paraId="6F761AD9">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供应商如对询价通知书内容有疑问，</w:t>
      </w:r>
      <w:r>
        <w:rPr>
          <w:rFonts w:hint="eastAsia" w:asciiTheme="minorEastAsia" w:hAnsiTheme="minorEastAsia" w:eastAsiaTheme="minorEastAsia"/>
          <w:color w:val="auto"/>
          <w:sz w:val="24"/>
        </w:rPr>
        <w:t>可</w:t>
      </w:r>
      <w:r>
        <w:rPr>
          <w:rFonts w:asciiTheme="minorEastAsia" w:hAnsiTheme="minorEastAsia" w:eastAsiaTheme="minorEastAsia"/>
          <w:color w:val="auto"/>
          <w:sz w:val="24"/>
        </w:rPr>
        <w:t>在</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规定的</w:t>
      </w:r>
      <w:r>
        <w:rPr>
          <w:rFonts w:hint="eastAsia" w:asciiTheme="minorEastAsia" w:hAnsiTheme="minorEastAsia" w:eastAsiaTheme="minorEastAsia"/>
          <w:color w:val="auto"/>
          <w:sz w:val="24"/>
        </w:rPr>
        <w:t>网上询问</w:t>
      </w:r>
      <w:r>
        <w:rPr>
          <w:rFonts w:asciiTheme="minorEastAsia" w:hAnsiTheme="minorEastAsia" w:eastAsiaTheme="minorEastAsia"/>
          <w:color w:val="auto"/>
          <w:sz w:val="24"/>
        </w:rPr>
        <w:t>截止时间前以网上提问形式</w:t>
      </w:r>
      <w:r>
        <w:rPr>
          <w:rFonts w:hint="eastAsia" w:asciiTheme="minorEastAsia" w:hAnsiTheme="minorEastAsia" w:eastAsiaTheme="minorEastAsia"/>
          <w:color w:val="auto"/>
          <w:sz w:val="24"/>
        </w:rPr>
        <w:t>（电子交易系统）</w:t>
      </w:r>
      <w:r>
        <w:rPr>
          <w:rFonts w:asciiTheme="minorEastAsia" w:hAnsiTheme="minorEastAsia" w:eastAsiaTheme="minorEastAsia"/>
          <w:color w:val="auto"/>
          <w:sz w:val="24"/>
        </w:rPr>
        <w:t>提交给采购代理机构。</w:t>
      </w:r>
    </w:p>
    <w:p w14:paraId="4D3F41B1">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2采购人可主动地或在答复供应商提出的询问时对询价通知书进行澄清与修改。</w:t>
      </w:r>
      <w:r>
        <w:rPr>
          <w:rFonts w:asciiTheme="minorEastAsia" w:hAnsiTheme="minorEastAsia" w:eastAsiaTheme="minorEastAsia"/>
          <w:color w:val="auto"/>
          <w:sz w:val="24"/>
        </w:rPr>
        <w:t>采购代理机构将</w:t>
      </w:r>
      <w:r>
        <w:rPr>
          <w:rFonts w:hint="eastAsia" w:asciiTheme="minorEastAsia" w:hAnsiTheme="minorEastAsia" w:eastAsiaTheme="minorEastAsia"/>
          <w:color w:val="auto"/>
          <w:sz w:val="24"/>
        </w:rPr>
        <w:t>在安徽省政府采购网和滁州市公共资源交易中心网以发布更正公告的方式</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澄清或修改询价通知书，更正公告的</w:t>
      </w:r>
      <w:r>
        <w:rPr>
          <w:rFonts w:asciiTheme="minorEastAsia" w:hAnsiTheme="minorEastAsia" w:eastAsiaTheme="minorEastAsia"/>
          <w:color w:val="auto"/>
          <w:sz w:val="24"/>
        </w:rPr>
        <w:t>内容</w:t>
      </w:r>
      <w:r>
        <w:rPr>
          <w:rFonts w:hint="eastAsia" w:asciiTheme="minorEastAsia" w:hAnsiTheme="minorEastAsia" w:eastAsiaTheme="minorEastAsia"/>
          <w:color w:val="auto"/>
          <w:sz w:val="24"/>
        </w:rPr>
        <w:t>作</w:t>
      </w:r>
      <w:r>
        <w:rPr>
          <w:rFonts w:asciiTheme="minorEastAsia" w:hAnsiTheme="minorEastAsia" w:eastAsiaTheme="minorEastAsia"/>
          <w:color w:val="auto"/>
          <w:sz w:val="24"/>
        </w:rPr>
        <w:t>为询价通知书</w:t>
      </w:r>
      <w:r>
        <w:rPr>
          <w:rFonts w:hint="eastAsia" w:asciiTheme="minorEastAsia" w:hAnsiTheme="minorEastAsia" w:eastAsiaTheme="minorEastAsia"/>
          <w:color w:val="auto"/>
          <w:sz w:val="24"/>
        </w:rPr>
        <w:t>的</w:t>
      </w:r>
      <w:r>
        <w:rPr>
          <w:rFonts w:asciiTheme="minorEastAsia" w:hAnsiTheme="minorEastAsia" w:eastAsiaTheme="minorEastAsia"/>
          <w:color w:val="auto"/>
          <w:sz w:val="24"/>
        </w:rPr>
        <w:t>组成部分，对供应商起约束作用</w:t>
      </w:r>
      <w:r>
        <w:rPr>
          <w:rFonts w:hint="eastAsia" w:asciiTheme="minorEastAsia" w:hAnsiTheme="minorEastAsia" w:eastAsiaTheme="minorEastAsia"/>
          <w:color w:val="auto"/>
          <w:sz w:val="24"/>
        </w:rPr>
        <w:t>。供应商应主动上网查询。采购代理机构不承担供应商未及时关注相关信息引发的相关责任。</w:t>
      </w:r>
    </w:p>
    <w:p w14:paraId="7A7EF47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6.3任何人或任何组织向供应商提供的任何书面或口头资料，未经采购代理机构在网上发布或书面通知，均作无效处理，不得作为询价通知书的组成部分。采购代理机构对供应商由此而做出的推论、理解和结论概不负责。</w:t>
      </w:r>
    </w:p>
    <w:p w14:paraId="6EB79901">
      <w:pPr>
        <w:spacing w:line="460" w:lineRule="exact"/>
        <w:ind w:firstLine="435"/>
        <w:rPr>
          <w:rFonts w:asciiTheme="minorEastAsia" w:hAnsiTheme="minorEastAsia" w:eastAsiaTheme="minorEastAsia"/>
          <w:i/>
          <w:iCs/>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对于没有提出</w:t>
      </w:r>
      <w:r>
        <w:rPr>
          <w:rFonts w:hint="eastAsia" w:asciiTheme="minorEastAsia" w:hAnsiTheme="minorEastAsia" w:eastAsiaTheme="minorEastAsia"/>
          <w:color w:val="auto"/>
          <w:sz w:val="24"/>
        </w:rPr>
        <w:t>疑问</w:t>
      </w:r>
      <w:r>
        <w:rPr>
          <w:rFonts w:asciiTheme="minorEastAsia" w:hAnsiTheme="minorEastAsia" w:eastAsiaTheme="minorEastAsia"/>
          <w:color w:val="auto"/>
          <w:sz w:val="24"/>
        </w:rPr>
        <w:t>又</w:t>
      </w:r>
      <w:r>
        <w:rPr>
          <w:rFonts w:hint="eastAsia" w:asciiTheme="minorEastAsia" w:hAnsiTheme="minorEastAsia" w:eastAsiaTheme="minorEastAsia"/>
          <w:color w:val="auto"/>
          <w:sz w:val="24"/>
        </w:rPr>
        <w:t>提交</w:t>
      </w:r>
      <w:r>
        <w:rPr>
          <w:rFonts w:asciiTheme="minorEastAsia" w:hAnsiTheme="minorEastAsia" w:eastAsiaTheme="minorEastAsia"/>
          <w:color w:val="auto"/>
          <w:sz w:val="24"/>
        </w:rPr>
        <w:t>了</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将被视为完全认同</w:t>
      </w:r>
      <w:r>
        <w:rPr>
          <w:rFonts w:hint="eastAsia" w:asciiTheme="minorEastAsia" w:hAnsiTheme="minorEastAsia" w:eastAsiaTheme="minorEastAsia"/>
          <w:color w:val="auto"/>
          <w:sz w:val="24"/>
        </w:rPr>
        <w:t>本</w:t>
      </w:r>
      <w:r>
        <w:rPr>
          <w:rFonts w:asciiTheme="minorEastAsia" w:hAnsiTheme="minorEastAsia" w:eastAsiaTheme="minorEastAsia"/>
          <w:color w:val="auto"/>
          <w:sz w:val="24"/>
        </w:rPr>
        <w:t>询价通知书（含</w:t>
      </w:r>
      <w:r>
        <w:rPr>
          <w:rFonts w:hint="eastAsia" w:asciiTheme="minorEastAsia" w:hAnsiTheme="minorEastAsia" w:eastAsiaTheme="minorEastAsia"/>
          <w:color w:val="auto"/>
          <w:sz w:val="24"/>
        </w:rPr>
        <w:t>更正公告的</w:t>
      </w:r>
      <w:r>
        <w:rPr>
          <w:rFonts w:asciiTheme="minorEastAsia" w:hAnsiTheme="minorEastAsia" w:eastAsiaTheme="minorEastAsia"/>
          <w:color w:val="auto"/>
          <w:sz w:val="24"/>
        </w:rPr>
        <w:t>内容）</w:t>
      </w:r>
      <w:r>
        <w:rPr>
          <w:rFonts w:hint="eastAsia" w:asciiTheme="minorEastAsia" w:hAnsiTheme="minorEastAsia" w:eastAsiaTheme="minorEastAsia"/>
          <w:i/>
          <w:color w:val="auto"/>
          <w:sz w:val="24"/>
        </w:rPr>
        <w:t>。</w:t>
      </w:r>
    </w:p>
    <w:p w14:paraId="71C42CB2">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7</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响应范围及响应文件中标准和计量单位的使用</w:t>
      </w:r>
    </w:p>
    <w:p w14:paraId="09C9EB4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.1项目有分包的，供应商可</w:t>
      </w:r>
      <w:r>
        <w:rPr>
          <w:rFonts w:hint="eastAsia" w:asciiTheme="minorEastAsia" w:hAnsiTheme="minorEastAsia" w:eastAsiaTheme="minorEastAsia"/>
          <w:color w:val="auto"/>
          <w:sz w:val="24"/>
        </w:rPr>
        <w:t>提交</w:t>
      </w:r>
      <w:r>
        <w:rPr>
          <w:rFonts w:asciiTheme="minorEastAsia" w:hAnsiTheme="minorEastAsia" w:eastAsiaTheme="minorEastAsia"/>
          <w:color w:val="auto"/>
          <w:sz w:val="24"/>
        </w:rPr>
        <w:t>其中某一个或</w:t>
      </w:r>
      <w:r>
        <w:rPr>
          <w:rFonts w:hint="eastAsia" w:asciiTheme="minorEastAsia" w:hAnsiTheme="minorEastAsia" w:eastAsiaTheme="minorEastAsia"/>
          <w:color w:val="auto"/>
          <w:sz w:val="24"/>
        </w:rPr>
        <w:t>多</w:t>
      </w:r>
      <w:r>
        <w:rPr>
          <w:rFonts w:asciiTheme="minorEastAsia" w:hAnsiTheme="minorEastAsia" w:eastAsiaTheme="minorEastAsia"/>
          <w:color w:val="auto"/>
          <w:sz w:val="24"/>
        </w:rPr>
        <w:t>个分包</w:t>
      </w:r>
      <w:r>
        <w:rPr>
          <w:rFonts w:hint="eastAsia" w:asciiTheme="minorEastAsia" w:hAnsiTheme="minorEastAsia" w:eastAsiaTheme="minorEastAsia"/>
          <w:color w:val="auto"/>
          <w:sz w:val="24"/>
        </w:rPr>
        <w:t>的响应文件</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成交包数详见</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中规定。</w:t>
      </w:r>
    </w:p>
    <w:p w14:paraId="0482077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.2供应商应当对所</w:t>
      </w:r>
      <w:r>
        <w:rPr>
          <w:rFonts w:hint="eastAsia" w:asciiTheme="minorEastAsia" w:hAnsiTheme="minorEastAsia" w:eastAsiaTheme="minorEastAsia"/>
          <w:color w:val="auto"/>
          <w:sz w:val="24"/>
        </w:rPr>
        <w:t>参与的</w:t>
      </w:r>
      <w:r>
        <w:rPr>
          <w:rFonts w:asciiTheme="minorEastAsia" w:hAnsiTheme="minorEastAsia" w:eastAsiaTheme="minorEastAsia"/>
          <w:color w:val="auto"/>
          <w:sz w:val="24"/>
        </w:rPr>
        <w:t>分包询价通知书中“</w:t>
      </w:r>
      <w:r>
        <w:rPr>
          <w:rFonts w:hint="eastAsia" w:asciiTheme="minorEastAsia" w:hAnsiTheme="minorEastAsia" w:eastAsiaTheme="minorEastAsia"/>
          <w:color w:val="auto"/>
          <w:sz w:val="24"/>
        </w:rPr>
        <w:t>采购</w:t>
      </w:r>
      <w:r>
        <w:rPr>
          <w:rFonts w:asciiTheme="minorEastAsia" w:hAnsiTheme="minorEastAsia" w:eastAsiaTheme="minorEastAsia"/>
          <w:color w:val="auto"/>
          <w:sz w:val="24"/>
        </w:rPr>
        <w:t>需求”所列的所有内容进行</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，如仅响应</w:t>
      </w:r>
      <w:r>
        <w:rPr>
          <w:rFonts w:hint="eastAsia" w:asciiTheme="minorEastAsia" w:hAnsiTheme="minorEastAsia" w:eastAsiaTheme="minorEastAsia"/>
          <w:color w:val="auto"/>
          <w:sz w:val="24"/>
        </w:rPr>
        <w:t>所参与包别</w:t>
      </w:r>
      <w:r>
        <w:rPr>
          <w:rFonts w:asciiTheme="minorEastAsia" w:hAnsiTheme="minorEastAsia" w:eastAsiaTheme="minorEastAsia"/>
          <w:color w:val="auto"/>
          <w:sz w:val="24"/>
        </w:rPr>
        <w:t>中的部分内容，其</w:t>
      </w:r>
      <w:r>
        <w:rPr>
          <w:rFonts w:hint="eastAsia" w:asciiTheme="minorEastAsia" w:hAnsiTheme="minorEastAsia" w:eastAsiaTheme="minorEastAsia"/>
          <w:color w:val="auto"/>
          <w:sz w:val="24"/>
        </w:rPr>
        <w:t>所参与包别的响应文件</w:t>
      </w:r>
      <w:r>
        <w:rPr>
          <w:rFonts w:asciiTheme="minorEastAsia" w:hAnsiTheme="minorEastAsia" w:eastAsiaTheme="minorEastAsia"/>
          <w:color w:val="auto"/>
          <w:sz w:val="24"/>
        </w:rPr>
        <w:t>将被认定为</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p w14:paraId="4360D597">
      <w:pPr>
        <w:spacing w:line="460" w:lineRule="exact"/>
        <w:ind w:firstLine="435"/>
        <w:rPr>
          <w:rFonts w:asciiTheme="minorEastAsia" w:hAnsiTheme="minorEastAsia" w:eastAsiaTheme="minorEastAsia"/>
          <w:color w:val="auto"/>
          <w:sz w:val="24"/>
        </w:rPr>
      </w:pPr>
      <w:bookmarkStart w:id="31" w:name="_Hlk16458980"/>
      <w:r>
        <w:rPr>
          <w:rFonts w:hint="eastAsia" w:asciiTheme="minorEastAsia" w:hAnsiTheme="minorEastAsia" w:eastAsiaTheme="minorEastAsia"/>
          <w:color w:val="auto"/>
          <w:sz w:val="24"/>
        </w:rPr>
        <w:t>7</w:t>
      </w:r>
      <w:r>
        <w:rPr>
          <w:rFonts w:asciiTheme="minorEastAsia" w:hAnsiTheme="minorEastAsia" w:eastAsiaTheme="minorEastAsia"/>
          <w:color w:val="auto"/>
          <w:sz w:val="24"/>
        </w:rPr>
        <w:t>.3无论询价通知书中是否要求，</w:t>
      </w:r>
      <w:r>
        <w:rPr>
          <w:rFonts w:hint="eastAsia" w:asciiTheme="minorEastAsia" w:hAnsiTheme="minorEastAsia" w:eastAsiaTheme="minorEastAsia"/>
          <w:color w:val="auto"/>
          <w:sz w:val="24"/>
        </w:rPr>
        <w:t>供应商所提供的货物及伴随的服务和工程均应符合国家强制性标准。</w:t>
      </w:r>
    </w:p>
    <w:bookmarkEnd w:id="31"/>
    <w:p w14:paraId="4196A92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供应商与采购</w:t>
      </w:r>
      <w:r>
        <w:rPr>
          <w:rFonts w:hint="eastAsia" w:asciiTheme="minorEastAsia" w:hAnsiTheme="minorEastAsia" w:eastAsiaTheme="minorEastAsia"/>
          <w:color w:val="auto"/>
          <w:sz w:val="24"/>
        </w:rPr>
        <w:t>代理</w:t>
      </w:r>
      <w:r>
        <w:rPr>
          <w:rFonts w:asciiTheme="minorEastAsia" w:hAnsiTheme="minorEastAsia" w:eastAsiaTheme="minorEastAsia"/>
          <w:color w:val="auto"/>
          <w:sz w:val="24"/>
        </w:rPr>
        <w:t>机构之间与</w:t>
      </w:r>
      <w:r>
        <w:rPr>
          <w:rFonts w:hint="eastAsia" w:asciiTheme="minorEastAsia" w:hAnsiTheme="minorEastAsia" w:eastAsiaTheme="minorEastAsia"/>
          <w:color w:val="auto"/>
          <w:sz w:val="24"/>
        </w:rPr>
        <w:t>询价</w:t>
      </w:r>
      <w:r>
        <w:rPr>
          <w:rFonts w:asciiTheme="minorEastAsia" w:hAnsiTheme="minorEastAsia" w:eastAsiaTheme="minorEastAsia"/>
          <w:color w:val="auto"/>
          <w:sz w:val="24"/>
        </w:rPr>
        <w:t>有关的所有往来通知、函件和响应文件均用中文表述。供应商随响应文件提供的证明文件和资料可以为其它语言，但必须附中文译文。翻译的中文资料与外文资料出现差异时，以中文为准。</w:t>
      </w:r>
    </w:p>
    <w:p w14:paraId="617BB41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5</w:t>
      </w:r>
      <w:r>
        <w:rPr>
          <w:rFonts w:asciiTheme="minorEastAsia" w:hAnsiTheme="minorEastAsia" w:eastAsiaTheme="minorEastAsia"/>
          <w:color w:val="auto"/>
          <w:sz w:val="24"/>
        </w:rPr>
        <w:t>除询价通知书中有特殊要求外，响应文件中所使用的计量单位，应采用中华人民共和国法定计量单位。</w:t>
      </w:r>
    </w:p>
    <w:p w14:paraId="48DEBFD1">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响应文件构成</w:t>
      </w:r>
    </w:p>
    <w:p w14:paraId="6D1007D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.1供应商应完整地按询价通知书提供的响应文件格式及要求</w:t>
      </w:r>
      <w:r>
        <w:rPr>
          <w:rFonts w:hint="eastAsia" w:asciiTheme="minorEastAsia" w:hAnsiTheme="minorEastAsia" w:eastAsiaTheme="minorEastAsia"/>
          <w:color w:val="auto"/>
          <w:sz w:val="24"/>
        </w:rPr>
        <w:t>编</w:t>
      </w:r>
      <w:r>
        <w:rPr>
          <w:rFonts w:asciiTheme="minorEastAsia" w:hAnsiTheme="minorEastAsia" w:eastAsiaTheme="minorEastAsia"/>
          <w:color w:val="auto"/>
          <w:sz w:val="24"/>
        </w:rPr>
        <w:t>写响应文件，</w:t>
      </w:r>
      <w:r>
        <w:rPr>
          <w:rFonts w:hint="eastAsia" w:asciiTheme="minorEastAsia" w:hAnsiTheme="minorEastAsia" w:eastAsiaTheme="minorEastAsia"/>
          <w:color w:val="auto"/>
          <w:sz w:val="24"/>
        </w:rPr>
        <w:t>具体内容详见本项目响应文件格式的相关内容。</w:t>
      </w:r>
    </w:p>
    <w:p w14:paraId="3293B58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2供应商应提交询价通知书要求的证明文件，证明其响应内容符合询价通知书规定。该证明文件是响应文件的一部分。</w:t>
      </w:r>
      <w:r>
        <w:rPr>
          <w:rFonts w:asciiTheme="minorEastAsia" w:hAnsiTheme="minorEastAsia" w:eastAsiaTheme="minorEastAsia"/>
          <w:color w:val="auto"/>
          <w:sz w:val="24"/>
        </w:rPr>
        <w:t>证明文件</w:t>
      </w:r>
      <w:r>
        <w:rPr>
          <w:rFonts w:hint="eastAsia" w:asciiTheme="minorEastAsia" w:hAnsiTheme="minorEastAsia" w:eastAsiaTheme="minorEastAsia"/>
          <w:color w:val="auto"/>
          <w:sz w:val="24"/>
        </w:rPr>
        <w:t>形式</w:t>
      </w:r>
      <w:r>
        <w:rPr>
          <w:rFonts w:asciiTheme="minorEastAsia" w:hAnsiTheme="minorEastAsia" w:eastAsiaTheme="minorEastAsia"/>
          <w:color w:val="auto"/>
          <w:sz w:val="24"/>
        </w:rPr>
        <w:t>可以是文字资料、图纸和数据</w:t>
      </w:r>
      <w:bookmarkStart w:id="32" w:name="_Hlk11703583"/>
      <w:r>
        <w:rPr>
          <w:rFonts w:asciiTheme="minorEastAsia" w:hAnsiTheme="minorEastAsia" w:eastAsiaTheme="minorEastAsia"/>
          <w:color w:val="auto"/>
          <w:sz w:val="24"/>
        </w:rPr>
        <w:t>。</w:t>
      </w:r>
    </w:p>
    <w:bookmarkEnd w:id="32"/>
    <w:p w14:paraId="37CDE39A">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为保证公平公正，除非另有规定或说明，供应商对同一项目</w:t>
      </w:r>
      <w:r>
        <w:rPr>
          <w:rFonts w:hint="eastAsia" w:asciiTheme="minorEastAsia" w:hAnsiTheme="minorEastAsia" w:eastAsiaTheme="minorEastAsia"/>
          <w:color w:val="auto"/>
          <w:sz w:val="24"/>
        </w:rPr>
        <w:t>提交响应文件</w:t>
      </w:r>
      <w:r>
        <w:rPr>
          <w:rFonts w:asciiTheme="minorEastAsia" w:hAnsiTheme="minorEastAsia" w:eastAsiaTheme="minorEastAsia"/>
          <w:color w:val="auto"/>
          <w:sz w:val="24"/>
        </w:rPr>
        <w:t>时，不得同时提供</w:t>
      </w:r>
      <w:r>
        <w:rPr>
          <w:rFonts w:hint="eastAsia" w:asciiTheme="minorEastAsia" w:hAnsiTheme="minorEastAsia" w:eastAsiaTheme="minorEastAsia"/>
          <w:color w:val="auto"/>
          <w:sz w:val="24"/>
        </w:rPr>
        <w:t>备选响应</w:t>
      </w:r>
      <w:r>
        <w:rPr>
          <w:rFonts w:asciiTheme="minorEastAsia" w:hAnsiTheme="minorEastAsia" w:eastAsiaTheme="minorEastAsia"/>
          <w:color w:val="auto"/>
          <w:sz w:val="24"/>
        </w:rPr>
        <w:t>方案。</w:t>
      </w:r>
    </w:p>
    <w:p w14:paraId="169FC779">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9</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报价</w:t>
      </w:r>
    </w:p>
    <w:p w14:paraId="7C1422B5">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asciiTheme="minorEastAsia" w:hAnsiTheme="minorEastAsia" w:eastAsiaTheme="minorEastAsia"/>
          <w:color w:val="auto"/>
          <w:sz w:val="24"/>
        </w:rPr>
        <w:t>.1供应商的报价应当包括满足本次</w:t>
      </w:r>
      <w:r>
        <w:rPr>
          <w:rFonts w:hint="eastAsia" w:asciiTheme="minorEastAsia" w:hAnsiTheme="minorEastAsia" w:eastAsiaTheme="minorEastAsia"/>
          <w:color w:val="auto"/>
          <w:sz w:val="24"/>
        </w:rPr>
        <w:t>询价</w:t>
      </w:r>
      <w:r>
        <w:rPr>
          <w:rFonts w:asciiTheme="minorEastAsia" w:hAnsiTheme="minorEastAsia" w:eastAsiaTheme="minorEastAsia"/>
          <w:color w:val="auto"/>
          <w:sz w:val="24"/>
        </w:rPr>
        <w:t>全部采购需求所应提供的</w:t>
      </w:r>
      <w:r>
        <w:rPr>
          <w:rFonts w:hint="eastAsia" w:asciiTheme="minorEastAsia" w:hAnsiTheme="minorEastAsia" w:eastAsiaTheme="minorEastAsia"/>
          <w:color w:val="auto"/>
          <w:sz w:val="24"/>
        </w:rPr>
        <w:t>货物，</w:t>
      </w:r>
      <w:r>
        <w:rPr>
          <w:rFonts w:asciiTheme="minorEastAsia" w:hAnsiTheme="minorEastAsia" w:eastAsiaTheme="minorEastAsia"/>
          <w:color w:val="auto"/>
          <w:sz w:val="24"/>
        </w:rPr>
        <w:t>以及伴随的</w:t>
      </w:r>
      <w:r>
        <w:rPr>
          <w:rFonts w:hint="eastAsia" w:asciiTheme="minorEastAsia" w:hAnsiTheme="minorEastAsia" w:eastAsiaTheme="minorEastAsia"/>
          <w:color w:val="auto"/>
          <w:sz w:val="24"/>
        </w:rPr>
        <w:t>服务</w:t>
      </w:r>
      <w:r>
        <w:rPr>
          <w:rFonts w:asciiTheme="minorEastAsia" w:hAnsiTheme="minorEastAsia" w:eastAsiaTheme="minorEastAsia"/>
          <w:color w:val="auto"/>
          <w:sz w:val="24"/>
        </w:rPr>
        <w:t>和工程</w:t>
      </w:r>
      <w:r>
        <w:rPr>
          <w:rFonts w:hint="eastAsia" w:asciiTheme="minorEastAsia" w:hAnsiTheme="minorEastAsia" w:eastAsiaTheme="minorEastAsia"/>
          <w:color w:val="auto"/>
          <w:sz w:val="24"/>
        </w:rPr>
        <w:t>。</w:t>
      </w:r>
      <w:bookmarkStart w:id="33" w:name="_Hlk23199390"/>
      <w:r>
        <w:rPr>
          <w:rFonts w:asciiTheme="minorEastAsia" w:hAnsiTheme="minorEastAsia" w:eastAsiaTheme="minorEastAsia"/>
          <w:color w:val="auto"/>
          <w:sz w:val="24"/>
        </w:rPr>
        <w:t>除询价通知书中</w:t>
      </w:r>
      <w:r>
        <w:rPr>
          <w:rFonts w:hint="eastAsia" w:asciiTheme="minorEastAsia" w:hAnsiTheme="minorEastAsia" w:eastAsiaTheme="minorEastAsia"/>
          <w:color w:val="auto"/>
          <w:sz w:val="24"/>
        </w:rPr>
        <w:t>另有规定</w:t>
      </w:r>
      <w:r>
        <w:rPr>
          <w:rFonts w:asciiTheme="minorEastAsia" w:hAnsiTheme="minorEastAsia" w:eastAsiaTheme="minorEastAsia"/>
          <w:color w:val="auto"/>
          <w:sz w:val="24"/>
        </w:rPr>
        <w:t>外，</w:t>
      </w:r>
      <w:r>
        <w:rPr>
          <w:rFonts w:hint="eastAsia" w:asciiTheme="minorEastAsia" w:hAnsiTheme="minorEastAsia" w:eastAsiaTheme="minorEastAsia"/>
          <w:color w:val="auto"/>
          <w:sz w:val="24"/>
        </w:rPr>
        <w:t>供应商的报价均应以人民币报价，应遵守《中华人民共和国价格法》。</w:t>
      </w:r>
      <w:bookmarkEnd w:id="33"/>
    </w:p>
    <w:p w14:paraId="3E294A0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9.2 </w:t>
      </w:r>
      <w:r>
        <w:rPr>
          <w:rFonts w:asciiTheme="minorEastAsia" w:hAnsiTheme="minorEastAsia" w:eastAsiaTheme="minorEastAsia"/>
          <w:color w:val="auto"/>
          <w:sz w:val="24"/>
        </w:rPr>
        <w:t>供应商应在报价表上标明</w:t>
      </w:r>
      <w:r>
        <w:rPr>
          <w:rFonts w:hint="eastAsia" w:asciiTheme="minorEastAsia" w:hAnsiTheme="minorEastAsia" w:eastAsiaTheme="minorEastAsia"/>
          <w:color w:val="auto"/>
          <w:sz w:val="24"/>
        </w:rPr>
        <w:t>提供的</w:t>
      </w:r>
      <w:r>
        <w:rPr>
          <w:rFonts w:asciiTheme="minorEastAsia" w:hAnsiTheme="minorEastAsia" w:eastAsiaTheme="minorEastAsia"/>
          <w:color w:val="auto"/>
          <w:sz w:val="24"/>
        </w:rPr>
        <w:t>货物及相关服务的单价（如适用）和总价。</w:t>
      </w:r>
      <w:r>
        <w:rPr>
          <w:rFonts w:hint="eastAsia" w:asciiTheme="minorEastAsia" w:hAnsiTheme="minorEastAsia" w:eastAsiaTheme="minorEastAsia"/>
          <w:color w:val="auto"/>
          <w:sz w:val="24"/>
        </w:rPr>
        <w:t>未标明的视同包含在报价中。</w:t>
      </w:r>
    </w:p>
    <w:p w14:paraId="40E1D440">
      <w:pPr>
        <w:spacing w:line="460" w:lineRule="exact"/>
        <w:ind w:firstLine="435"/>
        <w:rPr>
          <w:rFonts w:asciiTheme="minorEastAsia" w:hAnsiTheme="minorEastAsia" w:eastAsiaTheme="minorEastAsia"/>
          <w:color w:val="auto"/>
          <w:sz w:val="24"/>
        </w:rPr>
      </w:pPr>
      <w:bookmarkStart w:id="34" w:name="_Hlk23199512"/>
      <w:r>
        <w:rPr>
          <w:rFonts w:hint="eastAsia" w:asciiTheme="minorEastAsia" w:hAnsiTheme="minorEastAsia" w:eastAsiaTheme="minorEastAsia"/>
          <w:color w:val="auto"/>
          <w:sz w:val="24"/>
        </w:rPr>
        <w:t>9</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3报价</w:t>
      </w:r>
      <w:r>
        <w:rPr>
          <w:rFonts w:asciiTheme="minorEastAsia" w:hAnsiTheme="minorEastAsia" w:eastAsiaTheme="minorEastAsia"/>
          <w:color w:val="auto"/>
          <w:sz w:val="24"/>
        </w:rPr>
        <w:t>在合同履行过程中是固定不变的，不得以任何理由予以变更。任何包含价格调整要求的</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bookmarkEnd w:id="34"/>
    <w:p w14:paraId="2326BBA9">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采购人不接受具有附加条件的报价。</w:t>
      </w:r>
    </w:p>
    <w:p w14:paraId="2BD1BDEB">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10</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询价有效期</w:t>
      </w:r>
    </w:p>
    <w:p w14:paraId="0B0D3DB6">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10.1询价有效期为从响应文件提交截止之日算起的日历天数，询价有效期详见</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w:t>
      </w:r>
    </w:p>
    <w:p w14:paraId="47BD223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10.2在询价有效期内，供应商的响应文件保持有效，供应商不得要求撤销或修改其响应文件。询价有效期不满足要求的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rPr>
        <w:t>响应</w:t>
      </w:r>
      <w:r>
        <w:rPr>
          <w:rFonts w:hint="eastAsia" w:asciiTheme="minorEastAsia" w:hAnsiTheme="minorEastAsia" w:eastAsiaTheme="minorEastAsia"/>
          <w:b/>
          <w:color w:val="auto"/>
          <w:sz w:val="24"/>
        </w:rPr>
        <w:t>无效</w:t>
      </w:r>
      <w:r>
        <w:rPr>
          <w:rFonts w:hint="eastAsia" w:asciiTheme="minorEastAsia" w:hAnsiTheme="minorEastAsia" w:eastAsiaTheme="minorEastAsia"/>
          <w:color w:val="auto"/>
          <w:sz w:val="24"/>
        </w:rPr>
        <w:t>。</w:t>
      </w:r>
    </w:p>
    <w:p w14:paraId="65951A00">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0</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045D57A7">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响应文件的提交、修改与撤回</w:t>
      </w:r>
    </w:p>
    <w:p w14:paraId="2751F509">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1.1供应商应当在询价公告规定的响应文件提交截止时间前</w:t>
      </w:r>
      <w:r>
        <w:rPr>
          <w:rFonts w:asciiTheme="minorEastAsia" w:hAnsiTheme="minorEastAsia" w:eastAsiaTheme="minorEastAsia"/>
          <w:color w:val="auto"/>
          <w:sz w:val="24"/>
        </w:rPr>
        <w:t>，将加密的</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文件</w:t>
      </w:r>
      <w:r>
        <w:rPr>
          <w:rFonts w:hint="eastAsia" w:asciiTheme="minorEastAsia" w:hAnsiTheme="minorEastAsia" w:eastAsiaTheme="minorEastAsia"/>
          <w:color w:val="auto"/>
          <w:sz w:val="24"/>
        </w:rPr>
        <w:t>在电子交易系统</w:t>
      </w:r>
      <w:r>
        <w:rPr>
          <w:rFonts w:asciiTheme="minorEastAsia" w:hAnsiTheme="minorEastAsia" w:eastAsiaTheme="minorEastAsia"/>
          <w:color w:val="auto"/>
          <w:sz w:val="24"/>
        </w:rPr>
        <w:t>上传。</w:t>
      </w:r>
    </w:p>
    <w:p w14:paraId="12861107">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1.2供应商应在</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规定的解密时间前对其响应文件进行解密，</w:t>
      </w:r>
      <w:r>
        <w:rPr>
          <w:rFonts w:asciiTheme="minorEastAsia" w:hAnsiTheme="minorEastAsia" w:eastAsiaTheme="minorEastAsia"/>
          <w:color w:val="auto"/>
          <w:sz w:val="24"/>
        </w:rPr>
        <w:t>未在规定时间内进行解密的，</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p w14:paraId="43EE1C08">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rPr>
        <w:t>。</w:t>
      </w:r>
    </w:p>
    <w:p w14:paraId="0D27AF6E">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12</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询价小组</w:t>
      </w:r>
    </w:p>
    <w:p w14:paraId="4C6BFA46">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按照《中华人民共和国政府采购法》、《中华人民共和国政府采购法实施条例》及本项目本级和上级财政部门、政府采购监督管理部门的有关规定依法组建的询价小组，负责本项目评审工作。</w:t>
      </w:r>
    </w:p>
    <w:p w14:paraId="421033B5">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响应文件的评审</w:t>
      </w:r>
    </w:p>
    <w:p w14:paraId="3D60F428">
      <w:pPr>
        <w:spacing w:line="460" w:lineRule="exact"/>
        <w:ind w:firstLine="435"/>
        <w:rPr>
          <w:rFonts w:ascii="宋体" w:hAnsi="宋体" w:eastAsia="宋体" w:cs="宋体"/>
          <w:color w:val="auto"/>
          <w:sz w:val="24"/>
          <w:szCs w:val="24"/>
        </w:rPr>
      </w:pPr>
      <w:bookmarkStart w:id="35" w:name="_Hlk24663244"/>
      <w:bookmarkStart w:id="36" w:name="_Hlk23204954"/>
      <w:r>
        <w:rPr>
          <w:rFonts w:hint="eastAsia" w:ascii="宋体" w:hAnsi="宋体" w:eastAsia="宋体" w:cs="宋体"/>
          <w:color w:val="auto"/>
          <w:sz w:val="24"/>
          <w:szCs w:val="24"/>
        </w:rPr>
        <w:t>13.1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rPr>
        <w:t>响应无效</w:t>
      </w:r>
      <w:r>
        <w:rPr>
          <w:rFonts w:hint="eastAsia" w:ascii="宋体" w:hAnsi="宋体" w:eastAsia="宋体" w:cs="宋体"/>
          <w:color w:val="auto"/>
          <w:sz w:val="24"/>
          <w:szCs w:val="24"/>
        </w:rPr>
        <w:t>。</w:t>
      </w:r>
    </w:p>
    <w:p w14:paraId="54181229">
      <w:pPr>
        <w:spacing w:line="460" w:lineRule="exact"/>
        <w:ind w:firstLine="435"/>
        <w:rPr>
          <w:rFonts w:ascii="宋体" w:hAnsi="宋体" w:eastAsia="宋体" w:cs="宋体"/>
          <w:color w:val="auto"/>
          <w:sz w:val="24"/>
          <w:szCs w:val="24"/>
        </w:rPr>
      </w:pPr>
      <w:r>
        <w:rPr>
          <w:rFonts w:hint="eastAsia" w:ascii="宋体" w:hAnsi="宋体" w:eastAsia="宋体" w:cs="宋体"/>
          <w:color w:val="auto"/>
          <w:sz w:val="24"/>
          <w:szCs w:val="24"/>
        </w:rPr>
        <w:t>以联合体形式参加询价的，联合体成员存在以上不良信用记录的，联合体询价将被认定为</w:t>
      </w:r>
      <w:r>
        <w:rPr>
          <w:rFonts w:hint="eastAsia" w:ascii="宋体" w:hAnsi="宋体" w:eastAsia="宋体" w:cs="宋体"/>
          <w:b/>
          <w:bCs/>
          <w:color w:val="auto"/>
          <w:sz w:val="24"/>
          <w:szCs w:val="24"/>
        </w:rPr>
        <w:t>响应</w:t>
      </w:r>
      <w:r>
        <w:rPr>
          <w:rFonts w:hint="eastAsia" w:ascii="宋体" w:hAnsi="宋体" w:eastAsia="宋体" w:cs="宋体"/>
          <w:b/>
          <w:color w:val="auto"/>
          <w:sz w:val="24"/>
          <w:szCs w:val="24"/>
        </w:rPr>
        <w:t>无效</w:t>
      </w:r>
      <w:r>
        <w:rPr>
          <w:rFonts w:hint="eastAsia" w:ascii="宋体" w:hAnsi="宋体" w:eastAsia="宋体" w:cs="宋体"/>
          <w:color w:val="auto"/>
          <w:sz w:val="24"/>
          <w:szCs w:val="24"/>
        </w:rPr>
        <w:t>。</w:t>
      </w:r>
    </w:p>
    <w:p w14:paraId="73A965AB">
      <w:pPr>
        <w:spacing w:line="460" w:lineRule="exact"/>
        <w:ind w:firstLine="435"/>
        <w:rPr>
          <w:rFonts w:asciiTheme="minorEastAsia" w:hAnsiTheme="minorEastAsia" w:eastAsiaTheme="minorEastAsia"/>
          <w:color w:val="auto"/>
          <w:sz w:val="24"/>
        </w:rPr>
      </w:pPr>
      <w:r>
        <w:rPr>
          <w:rFonts w:hint="eastAsia" w:ascii="宋体" w:hAnsi="宋体" w:eastAsia="宋体" w:cs="宋体"/>
          <w:color w:val="auto"/>
          <w:sz w:val="24"/>
          <w:szCs w:val="24"/>
        </w:rPr>
        <w:t>以上信用查询记录，采购人或采购代理机构将下载查询结果页面后与其他采购文件一并保存。供应商不良信用记录以采购人或采购代理机构查询结果为准。在本询价通知书规定的查询时间之外，网站信息发生的任何变更均不作为初审依据。供应商自行提供的与网站信息不一致的其他证明材料亦不作为初审依据。</w:t>
      </w:r>
    </w:p>
    <w:bookmarkEnd w:id="35"/>
    <w:bookmarkEnd w:id="36"/>
    <w:p w14:paraId="3E2FA36A">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响应文件的评审</w:t>
      </w:r>
      <w:r>
        <w:rPr>
          <w:rFonts w:asciiTheme="minorEastAsia" w:hAnsiTheme="minorEastAsia" w:eastAsiaTheme="minorEastAsia"/>
          <w:color w:val="auto"/>
          <w:sz w:val="24"/>
        </w:rPr>
        <w:t>是指依据询价通知书的规定，从响应文件的有效性和完整性对询价通知书的响应程度进行审查，以确定是否对询价通知书的实质性要求做出响应。</w:t>
      </w:r>
    </w:p>
    <w:p w14:paraId="60A04B41">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供应商</w:t>
      </w:r>
      <w:r>
        <w:rPr>
          <w:rFonts w:hint="eastAsia" w:asciiTheme="minorEastAsia" w:hAnsiTheme="minorEastAsia" w:eastAsiaTheme="minorEastAsia"/>
          <w:color w:val="auto"/>
          <w:sz w:val="24"/>
        </w:rPr>
        <w:t>授权代表</w:t>
      </w:r>
      <w:r>
        <w:rPr>
          <w:rFonts w:asciiTheme="minorEastAsia" w:hAnsiTheme="minorEastAsia" w:eastAsiaTheme="minorEastAsia"/>
          <w:color w:val="auto"/>
          <w:sz w:val="24"/>
        </w:rPr>
        <w:t>认为采购人员及其相关人员有法律法规所列与其他供应商有利害关系的，可以向采购人或采购代理机构书面提出回避申请，并说明理由。</w:t>
      </w:r>
    </w:p>
    <w:p w14:paraId="2FA17DCA">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14</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终止询价</w:t>
      </w:r>
    </w:p>
    <w:p w14:paraId="4AAFDD99">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出现下列情形之一的，</w:t>
      </w:r>
      <w:r>
        <w:rPr>
          <w:rFonts w:asciiTheme="minorEastAsia" w:hAnsiTheme="minorEastAsia" w:eastAsiaTheme="minorEastAsia"/>
          <w:color w:val="auto"/>
          <w:sz w:val="24"/>
        </w:rPr>
        <w:t>采购人或者采购代理机构应当</w:t>
      </w:r>
      <w:bookmarkStart w:id="37" w:name="_Hlk22478676"/>
      <w:r>
        <w:rPr>
          <w:rFonts w:asciiTheme="minorEastAsia" w:hAnsiTheme="minorEastAsia" w:eastAsiaTheme="minorEastAsia"/>
          <w:color w:val="auto"/>
          <w:sz w:val="24"/>
        </w:rPr>
        <w:t>终止询价</w:t>
      </w:r>
      <w:bookmarkEnd w:id="37"/>
      <w:r>
        <w:rPr>
          <w:rFonts w:asciiTheme="minorEastAsia" w:hAnsiTheme="minorEastAsia" w:eastAsiaTheme="minorEastAsia"/>
          <w:color w:val="auto"/>
          <w:sz w:val="24"/>
        </w:rPr>
        <w:t>采购活动，发</w:t>
      </w:r>
      <w:r>
        <w:rPr>
          <w:rFonts w:hint="eastAsia" w:asciiTheme="minorEastAsia" w:hAnsiTheme="minorEastAsia" w:eastAsiaTheme="minorEastAsia"/>
          <w:color w:val="auto"/>
          <w:sz w:val="24"/>
        </w:rPr>
        <w:t>布项目终止公告并说明原因，</w:t>
      </w:r>
      <w:r>
        <w:rPr>
          <w:rFonts w:asciiTheme="minorEastAsia" w:hAnsiTheme="minorEastAsia" w:eastAsiaTheme="minorEastAsia"/>
          <w:color w:val="auto"/>
          <w:sz w:val="24"/>
        </w:rPr>
        <w:t>重新开展采购活动：</w:t>
      </w:r>
    </w:p>
    <w:p w14:paraId="460DEB7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因情况变化，不再符合规定的询价采购方式适用情形的；</w:t>
      </w:r>
    </w:p>
    <w:p w14:paraId="576E74DE">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出现影响采购公正的违法、违规行为的；</w:t>
      </w:r>
    </w:p>
    <w:p w14:paraId="5FF16FC0">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）在采购过程中符合竞争要求的供应商或者报价未超过采购预算的供应商不足3</w:t>
      </w:r>
      <w:r>
        <w:rPr>
          <w:rFonts w:hint="eastAsia" w:asciiTheme="minorEastAsia" w:hAnsiTheme="minorEastAsia" w:eastAsiaTheme="minorEastAsia"/>
          <w:color w:val="auto"/>
          <w:sz w:val="24"/>
        </w:rPr>
        <w:t>家的。</w:t>
      </w:r>
    </w:p>
    <w:p w14:paraId="342A89F6">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15</w:t>
      </w:r>
      <w:r>
        <w:rPr>
          <w:rFonts w:asciiTheme="minorEastAsia" w:hAnsiTheme="minorEastAsia" w:eastAsiaTheme="minorEastAsia"/>
          <w:b/>
          <w:color w:val="auto"/>
          <w:sz w:val="24"/>
        </w:rPr>
        <w:t>.响应文件的澄清、说明或</w:t>
      </w:r>
      <w:r>
        <w:rPr>
          <w:rFonts w:hint="eastAsia" w:asciiTheme="minorEastAsia" w:hAnsiTheme="minorEastAsia" w:eastAsiaTheme="minorEastAsia"/>
          <w:b/>
          <w:color w:val="auto"/>
          <w:sz w:val="24"/>
        </w:rPr>
        <w:t>更正</w:t>
      </w:r>
    </w:p>
    <w:p w14:paraId="4579CE7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566F0370">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15.2询价小组要求供应商澄清、说明或者更正响应文件应当以书面形式（询标）作出。供应商的澄清、说明或者更正应当由法定代表人或其授权代表签字或者加盖公章（电子签章）。</w:t>
      </w:r>
    </w:p>
    <w:p w14:paraId="22CE8B3F">
      <w:pPr>
        <w:spacing w:line="460" w:lineRule="exact"/>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如有询标，授权代表（或法定代表人）可通过远程登录的方式接受网上询标，也可凭本人有效身份证明参加询标。因授权代表联系不上、没有及时登录系统等情形而无法接受询价小组询标的，供应商自行承担相关风险。本项目采用远程开标，具体操作方法详见服务指南&gt;交易须知&gt;开标大厅远程解密、质疑(异议)及回复以及评标过程中询标流程操作手册。</w:t>
      </w:r>
    </w:p>
    <w:p w14:paraId="2485CC0B">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16</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成交候选人的推荐原则及标准</w:t>
      </w:r>
    </w:p>
    <w:p w14:paraId="4319C017">
      <w:pPr>
        <w:spacing w:line="460" w:lineRule="exact"/>
        <w:ind w:firstLine="435"/>
        <w:rPr>
          <w:rFonts w:asciiTheme="majorEastAsia" w:hAnsiTheme="majorEastAsia" w:eastAsiaTheme="majorEastAsia"/>
          <w:color w:val="auto"/>
          <w:sz w:val="24"/>
        </w:rPr>
      </w:pPr>
      <w:bookmarkStart w:id="38" w:name="_Hlk60605471"/>
      <w:r>
        <w:rPr>
          <w:rFonts w:hint="eastAsia" w:ascii="宋体" w:hAnsi="宋体" w:eastAsia="宋体"/>
          <w:color w:val="auto"/>
          <w:sz w:val="24"/>
        </w:rPr>
        <w:t>16.1根据《政府采购促进中小企业发展管理办法》（财库〔</w:t>
      </w:r>
      <w:r>
        <w:rPr>
          <w:rFonts w:ascii="宋体" w:hAnsi="宋体" w:eastAsia="宋体"/>
          <w:color w:val="auto"/>
          <w:sz w:val="24"/>
        </w:rPr>
        <w:t>2020〕46号</w:t>
      </w:r>
      <w:r>
        <w:rPr>
          <w:rFonts w:hint="eastAsia" w:ascii="宋体" w:hAnsi="宋体" w:eastAsia="宋体"/>
          <w:color w:val="auto"/>
          <w:sz w:val="24"/>
        </w:rPr>
        <w:t>）、</w:t>
      </w:r>
      <w:r>
        <w:rPr>
          <w:rFonts w:hint="eastAsia" w:asciiTheme="majorEastAsia" w:hAnsiTheme="majorEastAsia" w:eastAsiaTheme="majorEastAsia"/>
          <w:color w:val="auto"/>
          <w:sz w:val="24"/>
        </w:rPr>
        <w:t>《三部门联合发布关于促进残疾人就业政府采购政策的通知》（财库〔2017〕141号）和</w:t>
      </w:r>
      <w:r>
        <w:rPr>
          <w:rFonts w:hint="eastAsia" w:ascii="宋体" w:hAnsi="宋体" w:eastAsia="宋体"/>
          <w:color w:val="auto"/>
          <w:sz w:val="24"/>
        </w:rPr>
        <w:t>《</w:t>
      </w:r>
      <w:r>
        <w:rPr>
          <w:rFonts w:ascii="宋体" w:hAnsi="宋体" w:eastAsia="宋体"/>
          <w:color w:val="auto"/>
          <w:sz w:val="24"/>
        </w:rPr>
        <w:t>财政部 司法部关于政府</w:t>
      </w:r>
      <w:r>
        <w:rPr>
          <w:rFonts w:asciiTheme="majorEastAsia" w:hAnsiTheme="majorEastAsia" w:eastAsiaTheme="majorEastAsia"/>
          <w:color w:val="auto"/>
          <w:sz w:val="24"/>
        </w:rPr>
        <w:t>采购支持监狱企业发展有关问题的通知</w:t>
      </w:r>
      <w:r>
        <w:rPr>
          <w:rFonts w:hint="eastAsia" w:asciiTheme="majorEastAsia" w:hAnsiTheme="majorEastAsia" w:eastAsiaTheme="majorEastAsia"/>
          <w:color w:val="auto"/>
          <w:sz w:val="24"/>
        </w:rPr>
        <w:t>》（财库〔2014〕68号）的规定，对满足价格扣除条件且在响应文件中提交了</w:t>
      </w:r>
      <w:r>
        <w:rPr>
          <w:rFonts w:asciiTheme="majorEastAsia" w:hAnsiTheme="majorEastAsia" w:eastAsiaTheme="majorEastAsia"/>
          <w:color w:val="auto"/>
          <w:sz w:val="24"/>
        </w:rPr>
        <w:t>《中小企业声明函》</w:t>
      </w:r>
      <w:r>
        <w:rPr>
          <w:rFonts w:hint="eastAsia" w:asciiTheme="majorEastAsia" w:hAnsiTheme="majorEastAsia" w:eastAsiaTheme="majorEastAsia"/>
          <w:color w:val="auto"/>
          <w:sz w:val="24"/>
        </w:rPr>
        <w:t>、</w:t>
      </w:r>
      <w:r>
        <w:rPr>
          <w:rFonts w:asciiTheme="majorEastAsia" w:hAnsiTheme="majorEastAsia" w:eastAsiaTheme="majorEastAsia"/>
          <w:color w:val="auto"/>
          <w:sz w:val="24"/>
        </w:rPr>
        <w:t>《残疾人福利性单位声明函》</w:t>
      </w:r>
      <w:r>
        <w:rPr>
          <w:rFonts w:hint="eastAsia" w:asciiTheme="majorEastAsia" w:hAnsiTheme="majorEastAsia" w:eastAsiaTheme="majorEastAsia"/>
          <w:color w:val="auto"/>
          <w:sz w:val="24"/>
        </w:rPr>
        <w:t>或省级以上监狱管理局、戒毒管理局（含新疆生产建设兵团）出具的属于监狱企业的证明文件的供应商，其报价按照</w:t>
      </w:r>
      <w:r>
        <w:rPr>
          <w:rFonts w:hint="eastAsia" w:asciiTheme="majorEastAsia" w:hAnsiTheme="majorEastAsia" w:eastAsiaTheme="majorEastAsia"/>
          <w:color w:val="auto"/>
          <w:sz w:val="24"/>
          <w:u w:val="single"/>
        </w:rPr>
        <w:t>供应商须知前附表</w:t>
      </w:r>
      <w:r>
        <w:rPr>
          <w:rFonts w:hint="eastAsia" w:asciiTheme="majorEastAsia" w:hAnsiTheme="majorEastAsia" w:eastAsiaTheme="majorEastAsia"/>
          <w:color w:val="auto"/>
          <w:sz w:val="24"/>
        </w:rPr>
        <w:t>中规定的标准扣除后的价格参与评审。对于同时属于小微企业、监狱企业或残疾人福利性单位的，不重复进行报价扣除。</w:t>
      </w:r>
    </w:p>
    <w:p w14:paraId="634F90B6">
      <w:pPr>
        <w:spacing w:line="460" w:lineRule="exact"/>
        <w:ind w:firstLine="435"/>
        <w:rPr>
          <w:rFonts w:ascii="宋体" w:hAnsi="宋体" w:eastAsia="宋体"/>
          <w:color w:val="auto"/>
          <w:sz w:val="24"/>
        </w:rPr>
      </w:pPr>
      <w:r>
        <w:rPr>
          <w:rFonts w:hint="eastAsia" w:asciiTheme="majorEastAsia" w:hAnsiTheme="majorEastAsia" w:eastAsiaTheme="majorEastAsia"/>
          <w:color w:val="auto"/>
          <w:sz w:val="24"/>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rPr>
        <w:t>30%以上的，可给予联合体或者大中型企业的</w:t>
      </w:r>
      <w:r>
        <w:rPr>
          <w:rFonts w:hint="eastAsia" w:asciiTheme="majorEastAsia" w:hAnsiTheme="majorEastAsia" w:eastAsiaTheme="majorEastAsia"/>
          <w:color w:val="auto"/>
          <w:sz w:val="24"/>
        </w:rPr>
        <w:t>报价按照</w:t>
      </w:r>
      <w:r>
        <w:rPr>
          <w:rFonts w:hint="eastAsia" w:asciiTheme="majorEastAsia" w:hAnsiTheme="majorEastAsia" w:eastAsiaTheme="majorEastAsia"/>
          <w:color w:val="auto"/>
          <w:sz w:val="24"/>
          <w:u w:val="single"/>
        </w:rPr>
        <w:t>供应商须知前附表</w:t>
      </w:r>
      <w:r>
        <w:rPr>
          <w:rFonts w:hint="eastAsia" w:asciiTheme="majorEastAsia" w:hAnsiTheme="majorEastAsia" w:eastAsiaTheme="majorEastAsia"/>
          <w:color w:val="auto"/>
          <w:sz w:val="24"/>
        </w:rPr>
        <w:t>中规定的标准扣除后的价格参与评审</w:t>
      </w:r>
      <w:r>
        <w:rPr>
          <w:rFonts w:asciiTheme="majorEastAsia" w:hAnsiTheme="majorEastAsia" w:eastAsiaTheme="majorEastAsia"/>
          <w:color w:val="auto"/>
          <w:sz w:val="24"/>
        </w:rPr>
        <w:t>。</w:t>
      </w:r>
      <w:r>
        <w:rPr>
          <w:rFonts w:hint="eastAsia" w:asciiTheme="majorEastAsia" w:hAnsiTheme="majorEastAsia" w:eastAsiaTheme="majorEastAsia"/>
          <w:color w:val="auto"/>
          <w:sz w:val="24"/>
        </w:rPr>
        <w:t>组成联合</w:t>
      </w:r>
      <w:r>
        <w:rPr>
          <w:rFonts w:hint="eastAsia" w:ascii="宋体" w:hAnsi="宋体" w:eastAsia="宋体"/>
          <w:color w:val="auto"/>
          <w:sz w:val="24"/>
        </w:rPr>
        <w:t>体或者接受分包的小微企业与联合体内其他企业、分包企业之间存在直接控股、管理关系的，不享受价格扣除优惠政策。</w:t>
      </w:r>
    </w:p>
    <w:p w14:paraId="00C5D190">
      <w:pPr>
        <w:spacing w:line="460" w:lineRule="exact"/>
        <w:ind w:firstLine="435"/>
        <w:rPr>
          <w:rFonts w:ascii="宋体" w:hAnsi="宋体" w:eastAsia="宋体"/>
          <w:color w:val="auto"/>
          <w:sz w:val="24"/>
        </w:rPr>
      </w:pPr>
      <w:r>
        <w:rPr>
          <w:rFonts w:hint="eastAsia" w:ascii="宋体" w:hAnsi="宋体" w:eastAsia="宋体"/>
          <w:color w:val="auto"/>
          <w:sz w:val="24"/>
        </w:rPr>
        <w:t>以联合体形式参加政府采购活动，联合体各方均为中小企业的，联合体视同中小企业。其中，联合体各方均为小微企业的，联合体视同小微企业。</w:t>
      </w:r>
    </w:p>
    <w:p w14:paraId="03CD435B">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.2如一个分包内只有一种产品，不同供应商所投产品为同一品牌同一型号的，提供相同品牌相同型号产品的不同供应商，以其通过</w:t>
      </w:r>
      <w:r>
        <w:rPr>
          <w:rFonts w:hint="eastAsia" w:asciiTheme="minorEastAsia" w:hAnsiTheme="minorEastAsia" w:eastAsiaTheme="minorEastAsia"/>
          <w:color w:val="auto"/>
          <w:sz w:val="24"/>
        </w:rPr>
        <w:t>评</w:t>
      </w:r>
      <w:r>
        <w:rPr>
          <w:rFonts w:asciiTheme="minorEastAsia" w:hAnsiTheme="minorEastAsia" w:eastAsiaTheme="minorEastAsia"/>
          <w:color w:val="auto"/>
          <w:sz w:val="24"/>
        </w:rPr>
        <w:t>审且报价最低的供应商获得成交候选人推荐资格；报价相同的，则所投产品为节能产品、环境标志产品、不发达地区或少数民族地区产品者优先；报价相同且所投产品同为节能产品、环境标志产品、不发达地区或少数民族地区产品的，则由询价小组采取随机抽取方式确定。</w:t>
      </w:r>
    </w:p>
    <w:p w14:paraId="31BFBE0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.3如一个分包内包含多种产品的，采购人或采购代理机构将在</w:t>
      </w:r>
      <w:r>
        <w:rPr>
          <w:rFonts w:hint="eastAsia" w:asciiTheme="minorEastAsia" w:hAnsiTheme="minorEastAsia" w:eastAsiaTheme="minorEastAsia"/>
          <w:color w:val="auto"/>
          <w:sz w:val="24"/>
        </w:rPr>
        <w:t>采购需求</w:t>
      </w:r>
      <w:r>
        <w:rPr>
          <w:rFonts w:asciiTheme="minorEastAsia" w:hAnsiTheme="minorEastAsia" w:eastAsiaTheme="minorEastAsia"/>
          <w:color w:val="auto"/>
          <w:sz w:val="24"/>
        </w:rPr>
        <w:t>中载明核心产品，多家供应商提供的核心产品品牌型号相同的，按第</w:t>
      </w: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.2款规定处理。</w:t>
      </w:r>
    </w:p>
    <w:p w14:paraId="5AE947F0">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4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随机抽取的方式确定成交候选顺序。</w:t>
      </w:r>
      <w:bookmarkEnd w:id="38"/>
    </w:p>
    <w:p w14:paraId="195A83DC">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17</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确定成交候选人和成交供应商</w:t>
      </w:r>
    </w:p>
    <w:p w14:paraId="5CE5B12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询价小组应当从质量和服务均能满足询价通知书实质性响应要求的供应商中，按照报价（</w:t>
      </w:r>
      <w:r>
        <w:rPr>
          <w:rFonts w:hint="eastAsia" w:asciiTheme="minorEastAsia" w:hAnsiTheme="minorEastAsia" w:eastAsiaTheme="minorEastAsia"/>
          <w:b/>
          <w:bCs/>
          <w:color w:val="auto"/>
          <w:sz w:val="24"/>
        </w:rPr>
        <w:t>此处所指报价为价格优惠（如有）后报价</w:t>
      </w:r>
      <w:r>
        <w:rPr>
          <w:rFonts w:hint="eastAsia" w:asciiTheme="minorEastAsia" w:hAnsiTheme="minorEastAsia" w:eastAsiaTheme="minorEastAsia"/>
          <w:color w:val="auto"/>
          <w:sz w:val="24"/>
        </w:rPr>
        <w:t>）由低到高的顺序提出</w:t>
      </w:r>
      <w:r>
        <w:rPr>
          <w:rFonts w:asciiTheme="minorEastAsia" w:hAnsiTheme="minorEastAsia" w:eastAsiaTheme="minorEastAsia"/>
          <w:color w:val="auto"/>
          <w:sz w:val="24"/>
        </w:rPr>
        <w:t>3名成交候选人</w:t>
      </w:r>
      <w:r>
        <w:rPr>
          <w:rFonts w:hint="eastAsia" w:asciiTheme="minorEastAsia" w:hAnsiTheme="minorEastAsia" w:eastAsiaTheme="minorEastAsia"/>
          <w:color w:val="auto"/>
          <w:sz w:val="24"/>
        </w:rPr>
        <w:t>。</w:t>
      </w:r>
    </w:p>
    <w:p w14:paraId="455EBD1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17.2按</w:t>
      </w:r>
      <w:r>
        <w:rPr>
          <w:rFonts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中规定，经采购人或采购人授权的询价小组确定成交供应商。</w:t>
      </w:r>
    </w:p>
    <w:p w14:paraId="39267F50">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因重大变故采购任务取消时，采购人有权拒绝任何供应商成交，且对受影响的供应商不承担任何责任。</w:t>
      </w:r>
    </w:p>
    <w:p w14:paraId="268F0DBC">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编写评审报告</w:t>
      </w:r>
    </w:p>
    <w:p w14:paraId="2892D329">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2CBB7E1A">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19</w:t>
      </w:r>
      <w:r>
        <w:rPr>
          <w:rFonts w:asciiTheme="minorEastAsia" w:hAnsiTheme="minorEastAsia" w:eastAsiaTheme="minorEastAsia"/>
          <w:b/>
          <w:color w:val="auto"/>
          <w:sz w:val="24"/>
        </w:rPr>
        <w:t>.保密要求</w:t>
      </w:r>
    </w:p>
    <w:p w14:paraId="7774C2D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19</w:t>
      </w:r>
      <w:r>
        <w:rPr>
          <w:rFonts w:asciiTheme="minorEastAsia" w:hAnsiTheme="minorEastAsia" w:eastAsiaTheme="minorEastAsia"/>
          <w:color w:val="auto"/>
          <w:sz w:val="24"/>
        </w:rPr>
        <w:t>.1评审应在严格保密的情况下进行。</w:t>
      </w:r>
    </w:p>
    <w:p w14:paraId="3917370E">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19</w:t>
      </w:r>
      <w:r>
        <w:rPr>
          <w:rFonts w:asciiTheme="minorEastAsia" w:hAnsiTheme="minorEastAsia" w:eastAsiaTheme="minorEastAsia"/>
          <w:color w:val="auto"/>
          <w:sz w:val="24"/>
        </w:rPr>
        <w:t>.2有关人员应当遵守评审工作纪律，不得泄露评审文件、评审情况和评审中获悉的国家秘密、商业秘密。</w:t>
      </w:r>
    </w:p>
    <w:p w14:paraId="1F541138">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20</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成交结果公告</w:t>
      </w:r>
    </w:p>
    <w:p w14:paraId="5DAB24A6">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20</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除</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规定由询价小组直接确定</w:t>
      </w:r>
      <w:r>
        <w:rPr>
          <w:rFonts w:hint="eastAsia" w:asciiTheme="minorEastAsia" w:hAnsiTheme="minorEastAsia" w:eastAsiaTheme="minorEastAsia"/>
          <w:color w:val="auto"/>
          <w:sz w:val="24"/>
        </w:rPr>
        <w:t>成交供应商外，</w:t>
      </w:r>
      <w:r>
        <w:rPr>
          <w:rFonts w:asciiTheme="minorEastAsia" w:hAnsiTheme="minorEastAsia" w:eastAsiaTheme="minorEastAsia"/>
          <w:color w:val="auto"/>
          <w:sz w:val="24"/>
        </w:rPr>
        <w:t>在评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结束后2个工作日内</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采购代理机构将评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报告送采购人。采购人应当自收到评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报告之日起５个工作日内，在评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报告确定的</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候选人名单中按顺序确定</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候选人并列的，由采购人或者采购人委托询价小组按照询价通知书规定的方式确定</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；询价通知书未规定的，采取随机抽取的方式确定。</w:t>
      </w:r>
    </w:p>
    <w:p w14:paraId="11981180">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20</w:t>
      </w:r>
      <w:r>
        <w:rPr>
          <w:rFonts w:asciiTheme="minorEastAsia" w:hAnsiTheme="minorEastAsia" w:eastAsiaTheme="minorEastAsia"/>
          <w:color w:val="auto"/>
          <w:sz w:val="24"/>
        </w:rPr>
        <w:t>.2自</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确定之日起2个工作日内，采购代理机构</w:t>
      </w:r>
      <w:r>
        <w:rPr>
          <w:rFonts w:hint="eastAsia" w:asciiTheme="minorEastAsia" w:hAnsiTheme="minorEastAsia" w:eastAsiaTheme="minorEastAsia"/>
          <w:color w:val="auto"/>
          <w:sz w:val="24"/>
        </w:rPr>
        <w:t>将</w:t>
      </w:r>
      <w:r>
        <w:rPr>
          <w:rFonts w:hint="eastAsia" w:ascii="宋体" w:hAnsi="宋体" w:eastAsia="宋体"/>
          <w:color w:val="auto"/>
          <w:sz w:val="24"/>
          <w:szCs w:val="18"/>
        </w:rPr>
        <w:t>在安徽省政府采购网（www.ccgp-anhui.gov.cn）和滁州市公共资源交易中心网上</w:t>
      </w:r>
      <w:r>
        <w:rPr>
          <w:rFonts w:asciiTheme="minorEastAsia" w:hAnsiTheme="minorEastAsia" w:eastAsiaTheme="minorEastAsia"/>
          <w:color w:val="auto"/>
          <w:sz w:val="24"/>
        </w:rPr>
        <w:t>发布</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公告。</w:t>
      </w:r>
    </w:p>
    <w:p w14:paraId="5DBE3DA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20.3成交</w:t>
      </w:r>
      <w:r>
        <w:rPr>
          <w:rFonts w:asciiTheme="minorEastAsia" w:hAnsiTheme="minorEastAsia" w:eastAsiaTheme="minorEastAsia"/>
          <w:color w:val="auto"/>
          <w:sz w:val="24"/>
        </w:rPr>
        <w:t>公告内容应当包括采购人及其委托的采购代理机构的名称、地址、联系方式，项目名称和项目编号，</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名称、地址和</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金额，主要</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标的的名称、</w:t>
      </w:r>
      <w:r>
        <w:rPr>
          <w:rFonts w:hint="eastAsia" w:asciiTheme="minorEastAsia" w:hAnsiTheme="minorEastAsia" w:eastAsiaTheme="minorEastAsia"/>
          <w:color w:val="auto"/>
          <w:sz w:val="24"/>
        </w:rPr>
        <w:t>品牌（如有）、</w:t>
      </w:r>
      <w:r>
        <w:rPr>
          <w:rFonts w:asciiTheme="minorEastAsia" w:hAnsiTheme="minorEastAsia" w:eastAsiaTheme="minorEastAsia"/>
          <w:color w:val="auto"/>
          <w:sz w:val="24"/>
        </w:rPr>
        <w:t>规格型号、数量、单价，</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公告期限、评审专家名单以及</w:t>
      </w:r>
      <w:r>
        <w:rPr>
          <w:rFonts w:hint="eastAsia"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中约定进行公告的内容。</w:t>
      </w:r>
    </w:p>
    <w:p w14:paraId="51E699C4">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成交通知书</w:t>
      </w:r>
    </w:p>
    <w:p w14:paraId="1B213E3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21</w:t>
      </w:r>
      <w:r>
        <w:rPr>
          <w:rFonts w:asciiTheme="minorEastAsia" w:hAnsiTheme="minorEastAsia" w:eastAsiaTheme="minorEastAsia"/>
          <w:color w:val="auto"/>
          <w:sz w:val="24"/>
        </w:rPr>
        <w:t>.1采购代理机构发布</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公告</w:t>
      </w:r>
      <w:r>
        <w:rPr>
          <w:rFonts w:hint="eastAsia" w:asciiTheme="minorEastAsia" w:hAnsiTheme="minorEastAsia" w:eastAsiaTheme="minorEastAsia"/>
          <w:iCs/>
          <w:color w:val="auto"/>
          <w:sz w:val="24"/>
        </w:rPr>
        <w:t>的</w:t>
      </w:r>
      <w:r>
        <w:rPr>
          <w:rFonts w:asciiTheme="minorEastAsia" w:hAnsiTheme="minorEastAsia" w:eastAsiaTheme="minorEastAsia"/>
          <w:color w:val="auto"/>
          <w:sz w:val="24"/>
        </w:rPr>
        <w:t>同时以</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规定的</w:t>
      </w:r>
      <w:r>
        <w:rPr>
          <w:rFonts w:asciiTheme="minorEastAsia" w:hAnsiTheme="minorEastAsia" w:eastAsiaTheme="minorEastAsia"/>
          <w:color w:val="auto"/>
          <w:sz w:val="24"/>
        </w:rPr>
        <w:t>形式向</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发出</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w:t>
      </w:r>
      <w:r>
        <w:rPr>
          <w:rFonts w:hint="eastAsia" w:asciiTheme="minorEastAsia" w:hAnsiTheme="minorEastAsia" w:eastAsiaTheme="minorEastAsia"/>
          <w:color w:val="auto"/>
          <w:sz w:val="24"/>
        </w:rPr>
        <w:t>中标通知书须加盖采购人、采购代理机构公章并经公共资源交易中心加盖见证章后，方可发出。</w:t>
      </w:r>
    </w:p>
    <w:p w14:paraId="2667654F">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通知书对采购人和</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具有同等法律效力。</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通知书发出以后，采购人改变</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结果或者</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放弃</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，应当承担相应的法律责任。</w:t>
      </w:r>
    </w:p>
    <w:p w14:paraId="3D3D9675">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通知书是合同的组成部分。</w:t>
      </w:r>
    </w:p>
    <w:p w14:paraId="6B3B5F25">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22</w:t>
      </w:r>
      <w:r>
        <w:rPr>
          <w:rFonts w:asciiTheme="minorEastAsia" w:hAnsiTheme="minorEastAsia" w:eastAsiaTheme="minorEastAsia"/>
          <w:b/>
          <w:color w:val="auto"/>
          <w:sz w:val="24"/>
        </w:rPr>
        <w:t>.告知</w:t>
      </w:r>
      <w:r>
        <w:rPr>
          <w:rFonts w:hint="eastAsia" w:asciiTheme="minorEastAsia" w:hAnsiTheme="minorEastAsia" w:eastAsiaTheme="minorEastAsia"/>
          <w:b/>
          <w:color w:val="auto"/>
          <w:sz w:val="24"/>
        </w:rPr>
        <w:t>询价</w:t>
      </w:r>
      <w:r>
        <w:rPr>
          <w:rFonts w:asciiTheme="minorEastAsia" w:hAnsiTheme="minorEastAsia" w:eastAsiaTheme="minorEastAsia"/>
          <w:b/>
          <w:color w:val="auto"/>
          <w:sz w:val="24"/>
        </w:rPr>
        <w:t>结果</w:t>
      </w:r>
    </w:p>
    <w:p w14:paraId="7ECEAF53">
      <w:pPr>
        <w:spacing w:line="460" w:lineRule="exact"/>
        <w:ind w:firstLine="435"/>
        <w:rPr>
          <w:rFonts w:ascii="宋体" w:hAnsi="宋体" w:eastAsia="宋体" w:cs="宋体"/>
          <w:color w:val="auto"/>
          <w:sz w:val="24"/>
          <w:szCs w:val="24"/>
        </w:rPr>
      </w:pPr>
      <w:r>
        <w:rPr>
          <w:rFonts w:hint="eastAsia" w:ascii="宋体" w:hAnsi="宋体" w:eastAsia="宋体" w:cs="宋体"/>
          <w:color w:val="auto"/>
          <w:sz w:val="24"/>
          <w:szCs w:val="24"/>
        </w:rPr>
        <w:t>22.1在公告成交结果的同时，采购代理机构同时以</w:t>
      </w:r>
      <w:r>
        <w:rPr>
          <w:rFonts w:hint="eastAsia" w:ascii="宋体" w:hAnsi="宋体" w:eastAsia="宋体" w:cs="宋体"/>
          <w:color w:val="auto"/>
          <w:sz w:val="24"/>
          <w:szCs w:val="24"/>
          <w:u w:val="single"/>
        </w:rPr>
        <w:t>供应商须知前附表</w:t>
      </w:r>
      <w:r>
        <w:rPr>
          <w:rFonts w:hint="eastAsia" w:ascii="宋体" w:hAnsi="宋体" w:eastAsia="宋体" w:cs="宋体"/>
          <w:color w:val="auto"/>
          <w:sz w:val="24"/>
          <w:szCs w:val="24"/>
        </w:rPr>
        <w:t>规定的形式告知未成交供应商本人的排序。</w:t>
      </w:r>
    </w:p>
    <w:p w14:paraId="19A7F3AE">
      <w:pPr>
        <w:spacing w:line="460" w:lineRule="exact"/>
        <w:ind w:firstLine="435"/>
        <w:rPr>
          <w:rFonts w:asciiTheme="minorEastAsia" w:hAnsiTheme="minorEastAsia" w:eastAsiaTheme="minorEastAsia"/>
          <w:color w:val="auto"/>
          <w:sz w:val="24"/>
        </w:rPr>
      </w:pPr>
      <w:r>
        <w:rPr>
          <w:rFonts w:hint="eastAsia" w:ascii="宋体" w:hAnsi="宋体" w:eastAsia="宋体" w:cs="宋体"/>
          <w:color w:val="auto"/>
          <w:sz w:val="24"/>
          <w:szCs w:val="24"/>
        </w:rPr>
        <w:t>22.2采购代理机构对未成交的供应商不做未成交原因的解释</w:t>
      </w:r>
      <w:r>
        <w:rPr>
          <w:rFonts w:asciiTheme="minorEastAsia" w:hAnsiTheme="minorEastAsia" w:eastAsiaTheme="minorEastAsia"/>
          <w:color w:val="auto"/>
          <w:sz w:val="24"/>
        </w:rPr>
        <w:t>。</w:t>
      </w:r>
    </w:p>
    <w:p w14:paraId="73BC1950">
      <w:pPr>
        <w:spacing w:line="460" w:lineRule="exact"/>
        <w:ind w:firstLine="437"/>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履约保证金</w:t>
      </w:r>
    </w:p>
    <w:p w14:paraId="77570ED4">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3.1成交供应商应按照</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规定缴纳履约保证金。</w:t>
      </w:r>
    </w:p>
    <w:p w14:paraId="4CC506D8">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如果成交供应商没有按照上述履约保证金的规定执行，将视为放弃成交资格。在此情况下，采购人可</w:t>
      </w:r>
      <w:r>
        <w:rPr>
          <w:rFonts w:asciiTheme="minorEastAsia" w:hAnsiTheme="minorEastAsia" w:eastAsiaTheme="minorEastAsia"/>
          <w:color w:val="auto"/>
          <w:sz w:val="24"/>
        </w:rPr>
        <w:t>确定下一</w:t>
      </w:r>
      <w:r>
        <w:rPr>
          <w:rFonts w:hint="eastAsia" w:asciiTheme="minorEastAsia" w:hAnsiTheme="minorEastAsia" w:eastAsiaTheme="minorEastAsia"/>
          <w:color w:val="auto"/>
          <w:sz w:val="24"/>
        </w:rPr>
        <w:t>成交候选</w:t>
      </w:r>
      <w:r>
        <w:rPr>
          <w:rFonts w:asciiTheme="minorEastAsia" w:hAnsiTheme="minorEastAsia" w:eastAsiaTheme="minorEastAsia"/>
          <w:color w:val="auto"/>
          <w:sz w:val="24"/>
        </w:rPr>
        <w:t>人为</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，也可以重新开展采购活动。</w:t>
      </w:r>
    </w:p>
    <w:p w14:paraId="13B3690A">
      <w:pPr>
        <w:spacing w:line="460" w:lineRule="exact"/>
        <w:ind w:firstLine="437"/>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代理费用</w:t>
      </w:r>
    </w:p>
    <w:p w14:paraId="59A7AC15">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本项目代理费用的收取按</w:t>
      </w:r>
      <w:r>
        <w:rPr>
          <w:rFonts w:hint="eastAsia" w:asciiTheme="minorEastAsia" w:hAnsiTheme="minorEastAsia" w:eastAsiaTheme="minorEastAsia"/>
          <w:color w:val="auto"/>
          <w:sz w:val="24"/>
          <w:u w:val="single"/>
        </w:rPr>
        <w:t>供应商须知前附表的</w:t>
      </w:r>
      <w:r>
        <w:rPr>
          <w:rFonts w:hint="eastAsia" w:asciiTheme="minorEastAsia" w:hAnsiTheme="minorEastAsia" w:eastAsiaTheme="minorEastAsia"/>
          <w:color w:val="auto"/>
          <w:sz w:val="24"/>
        </w:rPr>
        <w:t>规定执行。</w:t>
      </w:r>
    </w:p>
    <w:p w14:paraId="5E7CE5E6">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25</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签订合同</w:t>
      </w:r>
    </w:p>
    <w:p w14:paraId="6AA382E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25.1</w:t>
      </w:r>
      <w:r>
        <w:rPr>
          <w:rFonts w:hint="eastAsia" w:ascii="宋体" w:hAnsi="宋体" w:eastAsia="宋体" w:cs="宋体"/>
          <w:color w:val="auto"/>
          <w:sz w:val="24"/>
          <w:szCs w:val="24"/>
        </w:rPr>
        <w:t>采购人与成交供应商应当按照</w:t>
      </w:r>
      <w:r>
        <w:rPr>
          <w:rFonts w:hint="eastAsia" w:ascii="宋体" w:hAnsi="宋体" w:eastAsia="宋体" w:cs="宋体"/>
          <w:color w:val="auto"/>
          <w:sz w:val="24"/>
          <w:szCs w:val="24"/>
          <w:u w:val="single"/>
        </w:rPr>
        <w:t>供应商须知前附表</w:t>
      </w:r>
      <w:r>
        <w:rPr>
          <w:rFonts w:hint="eastAsia" w:ascii="宋体" w:hAnsi="宋体" w:eastAsia="宋体" w:cs="宋体"/>
          <w:color w:val="auto"/>
          <w:sz w:val="24"/>
          <w:szCs w:val="24"/>
        </w:rPr>
        <w:t>规定的时间内完成政府采购合同签订及合同公告。</w:t>
      </w:r>
    </w:p>
    <w:p w14:paraId="0946D79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25.2询价通知书、成交供应商的响应文件及其澄清文件等，均为签订合同的依据。</w:t>
      </w:r>
    </w:p>
    <w:p w14:paraId="6BC8C2AA">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25.3成交供应商</w:t>
      </w:r>
      <w:r>
        <w:rPr>
          <w:rFonts w:asciiTheme="minorEastAsia" w:hAnsiTheme="minorEastAsia" w:eastAsiaTheme="minorEastAsia"/>
          <w:color w:val="auto"/>
          <w:sz w:val="24"/>
        </w:rPr>
        <w:t>拒绝与采购人签订合同的，采购人可以按照评审报告推荐的</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候选人</w:t>
      </w:r>
      <w:r>
        <w:rPr>
          <w:rFonts w:hint="eastAsia" w:asciiTheme="minorEastAsia" w:hAnsiTheme="minorEastAsia" w:eastAsiaTheme="minorEastAsia"/>
          <w:color w:val="auto"/>
          <w:sz w:val="24"/>
        </w:rPr>
        <w:t>名单</w:t>
      </w:r>
      <w:r>
        <w:rPr>
          <w:rFonts w:asciiTheme="minorEastAsia" w:hAnsiTheme="minorEastAsia" w:eastAsiaTheme="minorEastAsia"/>
          <w:color w:val="auto"/>
          <w:sz w:val="24"/>
        </w:rPr>
        <w:t>排序</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确定下一</w:t>
      </w:r>
      <w:r>
        <w:rPr>
          <w:rFonts w:hint="eastAsia" w:asciiTheme="minorEastAsia" w:hAnsiTheme="minorEastAsia" w:eastAsiaTheme="minorEastAsia"/>
          <w:color w:val="auto"/>
          <w:sz w:val="24"/>
        </w:rPr>
        <w:t>成交候选</w:t>
      </w:r>
      <w:r>
        <w:rPr>
          <w:rFonts w:asciiTheme="minorEastAsia" w:hAnsiTheme="minorEastAsia" w:eastAsiaTheme="minorEastAsia"/>
          <w:color w:val="auto"/>
          <w:sz w:val="24"/>
        </w:rPr>
        <w:t>人为</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，也可以重新开展政府采购活动。</w:t>
      </w:r>
    </w:p>
    <w:p w14:paraId="0F82343A">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25.4当出现法规规定的成交无效或成交结果无效情形时，采购人可依法与排名下一位的成交候选人另行签订合同，或依法重新开展采购活动。</w:t>
      </w:r>
    </w:p>
    <w:p w14:paraId="4125397B">
      <w:pPr>
        <w:spacing w:line="460" w:lineRule="exact"/>
        <w:ind w:firstLine="435"/>
        <w:rPr>
          <w:rFonts w:asciiTheme="minorEastAsia" w:hAnsiTheme="minorEastAsia" w:eastAsiaTheme="minorEastAsia"/>
          <w:color w:val="auto"/>
          <w:sz w:val="24"/>
        </w:rPr>
      </w:pPr>
      <w:bookmarkStart w:id="39" w:name="_Hlk60264926"/>
      <w:r>
        <w:rPr>
          <w:rFonts w:hint="eastAsia" w:ascii="宋体" w:hAnsi="宋体" w:eastAsia="宋体"/>
          <w:color w:val="auto"/>
          <w:sz w:val="24"/>
        </w:rPr>
        <w:t>25.5依据《政府采购促进中小企业发展管理办法》（财库〔</w:t>
      </w:r>
      <w:r>
        <w:rPr>
          <w:rFonts w:ascii="宋体" w:hAnsi="宋体" w:eastAsia="宋体"/>
          <w:color w:val="auto"/>
          <w:sz w:val="24"/>
        </w:rPr>
        <w:t>2020〕46号</w:t>
      </w:r>
      <w:r>
        <w:rPr>
          <w:rFonts w:hint="eastAsia" w:ascii="宋体" w:hAnsi="宋体" w:eastAsia="宋体"/>
          <w:color w:val="auto"/>
          <w:sz w:val="24"/>
        </w:rPr>
        <w:t>）规定享受扶持政策获得政府采购合同的，小微企业不得将合同分包给大中型企业，中型企业不得将合同分包给大型企业。</w:t>
      </w:r>
      <w:bookmarkEnd w:id="39"/>
    </w:p>
    <w:p w14:paraId="3C22101A">
      <w:pPr>
        <w:spacing w:line="460" w:lineRule="exact"/>
        <w:ind w:firstLine="437"/>
        <w:outlineLvl w:val="2"/>
        <w:rPr>
          <w:rFonts w:asciiTheme="minorEastAsia" w:hAnsiTheme="minorEastAsia" w:eastAsiaTheme="minorEastAsia"/>
          <w:b/>
          <w:color w:val="auto"/>
          <w:sz w:val="24"/>
        </w:rPr>
      </w:pPr>
      <w:bookmarkStart w:id="40" w:name="_Toc518923100"/>
      <w:bookmarkStart w:id="41" w:name="_Toc2583661"/>
      <w:r>
        <w:rPr>
          <w:rFonts w:hint="eastAsia" w:asciiTheme="minorEastAsia" w:hAnsiTheme="minorEastAsia" w:eastAsiaTheme="minorEastAsia"/>
          <w:b/>
          <w:color w:val="auto"/>
          <w:sz w:val="24"/>
        </w:rPr>
        <w:t>26</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廉洁自律</w:t>
      </w:r>
      <w:r>
        <w:rPr>
          <w:rFonts w:asciiTheme="minorEastAsia" w:hAnsiTheme="minorEastAsia" w:eastAsiaTheme="minorEastAsia"/>
          <w:b/>
          <w:color w:val="auto"/>
          <w:sz w:val="24"/>
        </w:rPr>
        <w:t>规定</w:t>
      </w:r>
      <w:bookmarkEnd w:id="40"/>
      <w:bookmarkEnd w:id="41"/>
    </w:p>
    <w:p w14:paraId="37358E35">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26.1采购代理机构</w:t>
      </w:r>
      <w:r>
        <w:rPr>
          <w:rFonts w:asciiTheme="minorEastAsia" w:hAnsiTheme="minorEastAsia" w:eastAsiaTheme="minorEastAsia"/>
          <w:color w:val="auto"/>
          <w:sz w:val="24"/>
        </w:rPr>
        <w:t>工作人员</w:t>
      </w:r>
      <w:r>
        <w:rPr>
          <w:rFonts w:hint="eastAsia" w:asciiTheme="minorEastAsia" w:hAnsiTheme="minorEastAsia" w:eastAsiaTheme="minorEastAsia"/>
          <w:color w:val="auto"/>
          <w:sz w:val="24"/>
        </w:rPr>
        <w:t>不得以不正当手段获取政府采购代理业务，不得与采购人、供应商恶意串通。</w:t>
      </w:r>
    </w:p>
    <w:p w14:paraId="6D3A36F0">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26</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采购代理机构工作人员不得接受采购人或者供应商组织的宴请、旅游、娱乐，不得收受礼品、现金、有价证券等，不得向采购人或者供应商报销应当由个人承担的费用。</w:t>
      </w:r>
    </w:p>
    <w:p w14:paraId="3F3CF682">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27</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质疑的提出与接收</w:t>
      </w:r>
    </w:p>
    <w:p w14:paraId="753A973A">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27.1供应商认为询价通知书、采购过程和成交结果使自己的权益受到损害的，可以在知道或者应知其权益受到损害之日起七个工作日内，以书面形式向采购人或其委托的采购代理机构提出质疑。</w:t>
      </w:r>
    </w:p>
    <w:p w14:paraId="75EE7281">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27.2质疑供应商应按照财政部制定的《政府采购质疑函范本》格式（详见询价通知书）和《政府采购质疑和投诉办法》的要求，在法定质疑期内以书面形式提出质疑，超出法定质疑期提交的质疑将被拒绝。针对同一采购程序环节的质疑应一次性提出。</w:t>
      </w:r>
    </w:p>
    <w:p w14:paraId="54693710">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27.3采购代理机构质疑函接收部门、联系电话和通讯地址，见</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w:t>
      </w:r>
    </w:p>
    <w:p w14:paraId="0770E227">
      <w:pPr>
        <w:spacing w:line="460" w:lineRule="exact"/>
        <w:ind w:firstLine="435"/>
        <w:rPr>
          <w:rFonts w:asciiTheme="minorEastAsia" w:hAnsiTheme="minorEastAsia" w:eastAsiaTheme="minorEastAsia"/>
          <w:color w:val="auto"/>
          <w:sz w:val="24"/>
        </w:rPr>
      </w:pPr>
      <w:r>
        <w:rPr>
          <w:rFonts w:hint="eastAsia" w:ascii="宋体" w:hAnsi="宋体" w:eastAsia="宋体"/>
          <w:color w:val="auto"/>
          <w:sz w:val="24"/>
        </w:rPr>
        <w:t>注：上述条款中所要求的书面形式包含通过电子交易系统递交方式。</w:t>
      </w:r>
    </w:p>
    <w:p w14:paraId="3F98220F">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投诉</w:t>
      </w:r>
    </w:p>
    <w:p w14:paraId="29300AB6">
      <w:pPr>
        <w:wordWrap w:val="0"/>
        <w:spacing w:line="460" w:lineRule="exact"/>
        <w:ind w:firstLine="437"/>
        <w:rPr>
          <w:rFonts w:asciiTheme="minorEastAsia" w:hAnsiTheme="minorEastAsia" w:eastAsiaTheme="minorEastAsia"/>
          <w:color w:val="auto"/>
          <w:sz w:val="24"/>
        </w:rPr>
      </w:pPr>
      <w:r>
        <w:rPr>
          <w:rFonts w:hint="eastAsia" w:asciiTheme="minorEastAsia" w:hAnsiTheme="minorEastAsia" w:eastAsiaTheme="minorEastAsia"/>
          <w:color w:val="auto"/>
          <w:sz w:val="24"/>
        </w:rPr>
        <w:t>28.1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069441D7">
      <w:pPr>
        <w:wordWrap w:val="0"/>
        <w:spacing w:line="460" w:lineRule="exact"/>
        <w:ind w:firstLine="437"/>
        <w:rPr>
          <w:rFonts w:asciiTheme="minorEastAsia" w:hAnsiTheme="minorEastAsia" w:eastAsiaTheme="minorEastAsia"/>
          <w:color w:val="auto"/>
          <w:sz w:val="24"/>
        </w:rPr>
      </w:pPr>
      <w:r>
        <w:rPr>
          <w:rFonts w:hint="eastAsia" w:asciiTheme="minorEastAsia" w:hAnsiTheme="minorEastAsia" w:eastAsiaTheme="minorEastAsia"/>
          <w:color w:val="auto"/>
          <w:sz w:val="24"/>
        </w:rPr>
        <w:t>28.2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1DF6E0DF">
      <w:pPr>
        <w:wordWrap w:val="0"/>
        <w:spacing w:line="460" w:lineRule="exact"/>
        <w:ind w:firstLine="437"/>
        <w:rPr>
          <w:rFonts w:asciiTheme="minorEastAsia" w:hAnsiTheme="minorEastAsia" w:eastAsiaTheme="minorEastAsia"/>
          <w:color w:val="auto"/>
          <w:sz w:val="24"/>
        </w:rPr>
      </w:pPr>
      <w:r>
        <w:rPr>
          <w:rFonts w:hint="eastAsia" w:asciiTheme="minorEastAsia" w:hAnsiTheme="minorEastAsia" w:eastAsiaTheme="minorEastAsia"/>
          <w:color w:val="auto"/>
          <w:sz w:val="24"/>
        </w:rPr>
        <w:t>28.3政府采购监督管理部门在处理投诉事项期间，可以视具体情况书面通知采购人暂停采购活动，但暂停时间最长不得超过30日。</w:t>
      </w:r>
    </w:p>
    <w:p w14:paraId="43D0F3CE">
      <w:pPr>
        <w:spacing w:line="460" w:lineRule="exact"/>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29.需要补充的其他内容</w:t>
      </w:r>
    </w:p>
    <w:p w14:paraId="33524965">
      <w:pPr>
        <w:spacing w:line="460" w:lineRule="exact"/>
        <w:ind w:firstLine="435"/>
        <w:rPr>
          <w:rFonts w:asciiTheme="minorEastAsia" w:hAnsiTheme="minorEastAsia" w:eastAsiaTheme="minorEastAsia"/>
          <w:b/>
          <w:color w:val="auto"/>
          <w:sz w:val="28"/>
        </w:rPr>
      </w:pPr>
      <w:r>
        <w:rPr>
          <w:rFonts w:hint="eastAsia" w:asciiTheme="minorEastAsia" w:hAnsiTheme="minorEastAsia" w:eastAsiaTheme="minorEastAsia"/>
          <w:color w:val="auto"/>
          <w:sz w:val="24"/>
        </w:rPr>
        <w:t>需要补充的其他内容，见</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br w:type="page"/>
      </w:r>
    </w:p>
    <w:p w14:paraId="2FFA69BC">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asciiTheme="minorEastAsia" w:hAnsiTheme="minorEastAsia" w:eastAsiaTheme="minorEastAsia"/>
          <w:b/>
          <w:color w:val="auto"/>
          <w:sz w:val="28"/>
        </w:rPr>
      </w:pPr>
      <w:bookmarkStart w:id="42" w:name="_Toc1471"/>
      <w:r>
        <w:rPr>
          <w:rFonts w:hint="eastAsia" w:asciiTheme="minorEastAsia" w:hAnsiTheme="minorEastAsia" w:eastAsiaTheme="minorEastAsia"/>
          <w:b/>
          <w:color w:val="auto"/>
          <w:sz w:val="28"/>
        </w:rPr>
        <w:t>第三章  采购需求</w:t>
      </w:r>
      <w:bookmarkEnd w:id="42"/>
    </w:p>
    <w:p w14:paraId="135192E3">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前注：</w:t>
      </w:r>
    </w:p>
    <w:p w14:paraId="500E875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Theme="minorEastAsia" w:hAnsiTheme="minorEastAsia" w:eastAsiaTheme="minorEastAsia"/>
          <w:color w:val="auto"/>
          <w:sz w:val="24"/>
          <w:szCs w:val="18"/>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szCs w:val="18"/>
        </w:rPr>
        <w:t>根据《</w:t>
      </w:r>
      <w:r>
        <w:rPr>
          <w:rFonts w:hint="eastAsia" w:asciiTheme="minorEastAsia" w:hAnsiTheme="minorEastAsia" w:eastAsiaTheme="minorEastAsia"/>
          <w:color w:val="auto"/>
          <w:sz w:val="24"/>
          <w:szCs w:val="18"/>
        </w:rPr>
        <w:t>政府采购进口产品管理办法</w:t>
      </w:r>
      <w:r>
        <w:rPr>
          <w:rFonts w:asciiTheme="minorEastAsia" w:hAnsiTheme="minorEastAsia" w:eastAsiaTheme="minorEastAsia"/>
          <w:color w:val="auto"/>
          <w:sz w:val="24"/>
          <w:szCs w:val="18"/>
        </w:rPr>
        <w:t>》及政府采购管理部门的相关规定，下列采购需求中</w:t>
      </w:r>
      <w:r>
        <w:rPr>
          <w:rFonts w:hint="eastAsia" w:asciiTheme="minorEastAsia" w:hAnsiTheme="minorEastAsia" w:eastAsiaTheme="minorEastAsia"/>
          <w:color w:val="auto"/>
          <w:sz w:val="24"/>
          <w:szCs w:val="18"/>
        </w:rPr>
        <w:t>标注进口产品的货物均</w:t>
      </w:r>
      <w:r>
        <w:rPr>
          <w:rFonts w:asciiTheme="minorEastAsia" w:hAnsiTheme="minorEastAsia" w:eastAsiaTheme="minorEastAsia"/>
          <w:color w:val="auto"/>
          <w:sz w:val="24"/>
          <w:szCs w:val="18"/>
        </w:rPr>
        <w:t>已履行相关论证手续，经核准采购进口</w:t>
      </w:r>
      <w:r>
        <w:rPr>
          <w:rFonts w:hint="eastAsia" w:asciiTheme="minorEastAsia" w:hAnsiTheme="minorEastAsia" w:eastAsiaTheme="minorEastAsia"/>
          <w:color w:val="auto"/>
          <w:sz w:val="24"/>
          <w:szCs w:val="18"/>
        </w:rPr>
        <w:t>产品</w:t>
      </w:r>
      <w:r>
        <w:rPr>
          <w:rFonts w:asciiTheme="minorEastAsia" w:hAnsiTheme="minorEastAsia" w:eastAsiaTheme="minorEastAsia"/>
          <w:color w:val="auto"/>
          <w:sz w:val="24"/>
          <w:szCs w:val="18"/>
        </w:rPr>
        <w:t>，但不限制满足询价通知书要求的国内产品参与竞争</w:t>
      </w:r>
      <w:r>
        <w:rPr>
          <w:rFonts w:hint="eastAsia" w:asciiTheme="minorEastAsia" w:hAnsiTheme="minorEastAsia" w:eastAsiaTheme="minorEastAsia"/>
          <w:color w:val="auto"/>
          <w:sz w:val="24"/>
          <w:szCs w:val="18"/>
        </w:rPr>
        <w:t>。未标注进口产品的货物均</w:t>
      </w:r>
      <w:r>
        <w:rPr>
          <w:rFonts w:asciiTheme="minorEastAsia" w:hAnsiTheme="minorEastAsia" w:eastAsiaTheme="minorEastAsia"/>
          <w:color w:val="auto"/>
          <w:sz w:val="24"/>
          <w:szCs w:val="18"/>
        </w:rPr>
        <w:t>为拒绝采购进口产品</w:t>
      </w:r>
      <w:r>
        <w:rPr>
          <w:rFonts w:hint="eastAsia" w:asciiTheme="minorEastAsia" w:hAnsiTheme="minorEastAsia" w:eastAsiaTheme="minorEastAsia"/>
          <w:color w:val="auto"/>
          <w:sz w:val="24"/>
          <w:szCs w:val="18"/>
        </w:rPr>
        <w:t>。</w:t>
      </w:r>
    </w:p>
    <w:p w14:paraId="1A0D791F">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ascii="宋体" w:hAnsi="宋体" w:eastAsia="宋体"/>
          <w:color w:val="auto"/>
          <w:sz w:val="24"/>
          <w:szCs w:val="18"/>
        </w:rPr>
      </w:pPr>
      <w:r>
        <w:rPr>
          <w:rFonts w:hint="eastAsia" w:ascii="宋体" w:hAnsi="宋体" w:eastAsia="宋体"/>
          <w:color w:val="auto"/>
          <w:sz w:val="24"/>
          <w:szCs w:val="18"/>
        </w:rPr>
        <w:t>2.</w:t>
      </w:r>
      <w:r>
        <w:rPr>
          <w:rFonts w:ascii="宋体" w:hAnsi="宋体" w:eastAsia="宋体" w:cs="宋体"/>
          <w:color w:val="auto"/>
          <w:sz w:val="24"/>
          <w:szCs w:val="24"/>
        </w:rPr>
        <w:t>政府采购政策（包括但不限于下列具体政策要求</w:t>
      </w:r>
      <w:r>
        <w:rPr>
          <w:rFonts w:hint="eastAsia" w:ascii="宋体" w:hAnsi="宋体" w:eastAsia="宋体" w:cs="宋体"/>
          <w:color w:val="auto"/>
          <w:sz w:val="24"/>
          <w:szCs w:val="24"/>
        </w:rPr>
        <w:t>）</w:t>
      </w:r>
      <w:r>
        <w:rPr>
          <w:rFonts w:hint="eastAsia" w:ascii="宋体" w:hAnsi="宋体" w:eastAsia="宋体"/>
          <w:color w:val="auto"/>
          <w:sz w:val="24"/>
          <w:szCs w:val="18"/>
        </w:rPr>
        <w:t>：</w:t>
      </w:r>
    </w:p>
    <w:p w14:paraId="2B0476DF">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ascii="宋体" w:hAnsi="宋体" w:eastAsia="宋体" w:cs="宋体"/>
          <w:color w:val="auto"/>
          <w:sz w:val="24"/>
          <w:szCs w:val="24"/>
        </w:rPr>
      </w:pPr>
      <w:r>
        <w:rPr>
          <w:rFonts w:hint="eastAsia" w:ascii="宋体" w:hAnsi="宋体" w:eastAsia="宋体" w:cs="宋体"/>
          <w:color w:val="auto"/>
          <w:sz w:val="24"/>
          <w:szCs w:val="24"/>
        </w:rPr>
        <w:t>（1）如属于《节能产品政府采购品目清单》中政府强制采购的节能产品，则供应商在响应文件中提供所投产品须具有市场监管总局公布的《参与实施政府采购节能产品认证机构目录》中的认证机构出具的、处于有效期内的节能产品认证证书。</w:t>
      </w:r>
    </w:p>
    <w:p w14:paraId="29B4CBA6">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ascii="宋体" w:hAnsi="宋体" w:eastAsia="宋体" w:cs="宋体"/>
          <w:color w:val="auto"/>
          <w:sz w:val="24"/>
          <w:szCs w:val="24"/>
        </w:rPr>
      </w:pPr>
      <w:r>
        <w:rPr>
          <w:rFonts w:hint="eastAsia" w:ascii="宋体" w:hAnsi="宋体" w:eastAsia="宋体" w:cs="宋体"/>
          <w:color w:val="auto"/>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2733898">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ascii="宋体" w:hAnsi="宋体" w:eastAsia="宋体"/>
          <w:color w:val="auto"/>
          <w:sz w:val="24"/>
          <w:szCs w:val="18"/>
        </w:rPr>
      </w:pPr>
      <w:r>
        <w:rPr>
          <w:rFonts w:hint="eastAsia" w:ascii="宋体" w:hAnsi="宋体" w:eastAsia="宋体" w:cs="宋体"/>
          <w:color w:val="auto"/>
          <w:sz w:val="24"/>
          <w:szCs w:val="24"/>
        </w:rPr>
        <w:t>3.</w:t>
      </w:r>
      <w:r>
        <w:rPr>
          <w:rFonts w:hint="eastAsia" w:ascii="宋体" w:hAnsi="宋体" w:eastAsia="宋体"/>
          <w:color w:val="auto"/>
          <w:sz w:val="24"/>
          <w:szCs w:val="18"/>
        </w:rPr>
        <w:t>如采购人允许采用分包方式履行合同的，应当明确可以分包履行的相关内容。</w:t>
      </w:r>
    </w:p>
    <w:p w14:paraId="0FDB9EB8">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asciiTheme="minorEastAsia" w:hAnsiTheme="minorEastAsia" w:eastAsiaTheme="minorEastAsia"/>
          <w:color w:val="auto"/>
          <w:sz w:val="24"/>
          <w:szCs w:val="18"/>
        </w:rPr>
      </w:pPr>
      <w:r>
        <w:rPr>
          <w:rFonts w:hint="eastAsia" w:asciiTheme="minorEastAsia" w:hAnsiTheme="minorEastAsia" w:eastAsiaTheme="minorEastAsia"/>
          <w:color w:val="auto"/>
          <w:sz w:val="24"/>
          <w:szCs w:val="18"/>
        </w:rPr>
        <w:t>4.★条款须满足或优于询价通知书要求，否则</w:t>
      </w:r>
      <w:r>
        <w:rPr>
          <w:rFonts w:hint="eastAsia" w:asciiTheme="minorEastAsia" w:hAnsiTheme="minorEastAsia" w:eastAsiaTheme="minorEastAsia"/>
          <w:b/>
          <w:bCs/>
          <w:color w:val="auto"/>
          <w:sz w:val="24"/>
          <w:szCs w:val="18"/>
        </w:rPr>
        <w:t>响应无效</w:t>
      </w:r>
      <w:r>
        <w:rPr>
          <w:rFonts w:hint="eastAsia" w:asciiTheme="minorEastAsia" w:hAnsiTheme="minorEastAsia" w:eastAsiaTheme="minorEastAsia"/>
          <w:color w:val="auto"/>
          <w:sz w:val="24"/>
          <w:szCs w:val="18"/>
        </w:rPr>
        <w:t>；非★条款</w:t>
      </w:r>
      <w:r>
        <w:rPr>
          <w:rFonts w:hint="eastAsia" w:asciiTheme="minorEastAsia" w:hAnsiTheme="minorEastAsia" w:eastAsiaTheme="minorEastAsia"/>
          <w:color w:val="auto"/>
          <w:sz w:val="24"/>
          <w:szCs w:val="18"/>
          <w:u w:val="single"/>
        </w:rPr>
        <w:t xml:space="preserve"> 1</w:t>
      </w:r>
      <w:r>
        <w:rPr>
          <w:rFonts w:asciiTheme="minorEastAsia" w:hAnsiTheme="minorEastAsia" w:eastAsiaTheme="minorEastAsia"/>
          <w:color w:val="auto"/>
          <w:sz w:val="24"/>
          <w:szCs w:val="18"/>
          <w:u w:val="single"/>
        </w:rPr>
        <w:t xml:space="preserve"> </w:t>
      </w:r>
      <w:r>
        <w:rPr>
          <w:rFonts w:hint="eastAsia" w:asciiTheme="minorEastAsia" w:hAnsiTheme="minorEastAsia" w:eastAsiaTheme="minorEastAsia"/>
          <w:color w:val="auto"/>
          <w:sz w:val="24"/>
          <w:szCs w:val="18"/>
        </w:rPr>
        <w:t>条及以上未响应的，</w:t>
      </w:r>
      <w:r>
        <w:rPr>
          <w:rFonts w:hint="eastAsia" w:asciiTheme="minorEastAsia" w:hAnsiTheme="minorEastAsia" w:eastAsiaTheme="minorEastAsia"/>
          <w:b/>
          <w:bCs/>
          <w:color w:val="auto"/>
          <w:sz w:val="24"/>
          <w:szCs w:val="18"/>
        </w:rPr>
        <w:t>响应无效</w:t>
      </w:r>
      <w:r>
        <w:rPr>
          <w:rFonts w:hint="eastAsia" w:asciiTheme="minorEastAsia" w:hAnsiTheme="minorEastAsia" w:eastAsiaTheme="minorEastAsia"/>
          <w:color w:val="auto"/>
          <w:sz w:val="24"/>
          <w:szCs w:val="18"/>
        </w:rPr>
        <w:t>。</w:t>
      </w:r>
    </w:p>
    <w:p w14:paraId="45B97CAA">
      <w:pPr>
        <w:keepNext w:val="0"/>
        <w:keepLines w:val="0"/>
        <w:pageBreakBefore w:val="0"/>
        <w:widowControl w:val="0"/>
        <w:kinsoku/>
        <w:wordWrap/>
        <w:overflowPunct/>
        <w:topLinePunct w:val="0"/>
        <w:autoSpaceDE/>
        <w:autoSpaceDN/>
        <w:bidi w:val="0"/>
        <w:adjustRightInd/>
        <w:snapToGrid/>
        <w:spacing w:line="380" w:lineRule="exact"/>
        <w:ind w:firstLine="437"/>
        <w:textAlignment w:val="auto"/>
        <w:outlineLvl w:val="1"/>
        <w:rPr>
          <w:rFonts w:asciiTheme="minorEastAsia" w:hAnsiTheme="minorEastAsia" w:eastAsiaTheme="minorEastAsia"/>
          <w:b/>
          <w:color w:val="auto"/>
          <w:sz w:val="24"/>
          <w:szCs w:val="18"/>
        </w:rPr>
      </w:pPr>
      <w:bookmarkStart w:id="43" w:name="_Toc23283"/>
      <w:bookmarkStart w:id="44" w:name="_Toc23627"/>
      <w:r>
        <w:rPr>
          <w:rFonts w:hint="eastAsia" w:asciiTheme="minorEastAsia" w:hAnsiTheme="minorEastAsia" w:eastAsiaTheme="minorEastAsia"/>
          <w:b/>
          <w:color w:val="auto"/>
          <w:sz w:val="24"/>
          <w:szCs w:val="18"/>
        </w:rPr>
        <w:t>一、采购需求前附表</w:t>
      </w:r>
      <w:bookmarkEnd w:id="43"/>
      <w:bookmarkEnd w:id="44"/>
    </w:p>
    <w:tbl>
      <w:tblPr>
        <w:tblStyle w:val="27"/>
        <w:tblW w:w="55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222"/>
        <w:gridCol w:w="6450"/>
      </w:tblGrid>
      <w:tr w14:paraId="5DAC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6F72D7F0">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textAlignment w:val="auto"/>
              <w:rPr>
                <w:rFonts w:asciiTheme="minorEastAsia" w:hAnsiTheme="minorEastAsia" w:eastAsiaTheme="minorEastAsia"/>
                <w:b/>
                <w:color w:val="auto"/>
                <w:kern w:val="2"/>
              </w:rPr>
            </w:pPr>
            <w:r>
              <w:rPr>
                <w:rFonts w:hint="eastAsia" w:asciiTheme="minorEastAsia" w:hAnsiTheme="minorEastAsia" w:eastAsiaTheme="minorEastAsia"/>
                <w:b/>
                <w:color w:val="auto"/>
                <w:kern w:val="2"/>
              </w:rPr>
              <w:t>序号</w:t>
            </w:r>
          </w:p>
        </w:tc>
        <w:tc>
          <w:tcPr>
            <w:tcW w:w="1165" w:type="pct"/>
            <w:vAlign w:val="center"/>
          </w:tcPr>
          <w:p w14:paraId="723EADC3">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textAlignment w:val="auto"/>
              <w:rPr>
                <w:rFonts w:asciiTheme="minorEastAsia" w:hAnsiTheme="minorEastAsia" w:eastAsiaTheme="minorEastAsia"/>
                <w:bCs w:val="0"/>
                <w:color w:val="auto"/>
                <w:sz w:val="24"/>
                <w:u w:val="none"/>
              </w:rPr>
            </w:pPr>
            <w:r>
              <w:rPr>
                <w:rFonts w:hint="eastAsia" w:asciiTheme="minorEastAsia" w:hAnsiTheme="minorEastAsia" w:eastAsiaTheme="minorEastAsia"/>
                <w:bCs w:val="0"/>
                <w:color w:val="auto"/>
                <w:sz w:val="24"/>
                <w:u w:val="none"/>
              </w:rPr>
              <w:t>条款名称</w:t>
            </w:r>
          </w:p>
        </w:tc>
        <w:tc>
          <w:tcPr>
            <w:tcW w:w="3382" w:type="pct"/>
            <w:vAlign w:val="center"/>
          </w:tcPr>
          <w:p w14:paraId="222EAFD2">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textAlignment w:val="auto"/>
              <w:rPr>
                <w:rFonts w:asciiTheme="minorEastAsia" w:hAnsiTheme="minorEastAsia" w:eastAsiaTheme="minorEastAsia"/>
                <w:bCs w:val="0"/>
                <w:color w:val="auto"/>
                <w:sz w:val="24"/>
                <w:u w:val="none"/>
              </w:rPr>
            </w:pPr>
            <w:r>
              <w:rPr>
                <w:rFonts w:hint="eastAsia" w:asciiTheme="minorEastAsia" w:hAnsiTheme="minorEastAsia" w:eastAsiaTheme="minorEastAsia"/>
                <w:bCs w:val="0"/>
                <w:color w:val="auto"/>
                <w:sz w:val="24"/>
                <w:u w:val="none"/>
              </w:rPr>
              <w:t>内容、说明与要求</w:t>
            </w:r>
          </w:p>
        </w:tc>
      </w:tr>
      <w:tr w14:paraId="1DA2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0E1A9555">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w:t>
            </w:r>
          </w:p>
        </w:tc>
        <w:tc>
          <w:tcPr>
            <w:tcW w:w="1165" w:type="pct"/>
            <w:vAlign w:val="center"/>
          </w:tcPr>
          <w:p w14:paraId="47DFA56B">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textAlignment w:val="auto"/>
              <w:rPr>
                <w:rFonts w:asciiTheme="minorEastAsia" w:hAnsiTheme="minorEastAsia" w:eastAsiaTheme="minorEastAsia"/>
                <w:b w:val="0"/>
                <w:color w:val="auto"/>
                <w:sz w:val="24"/>
                <w:u w:val="none"/>
              </w:rPr>
            </w:pPr>
            <w:r>
              <w:rPr>
                <w:rFonts w:hint="eastAsia" w:asciiTheme="minorEastAsia" w:hAnsiTheme="minorEastAsia" w:eastAsiaTheme="minorEastAsia"/>
                <w:b w:val="0"/>
                <w:color w:val="auto"/>
                <w:sz w:val="24"/>
                <w:u w:val="none"/>
              </w:rPr>
              <w:t>付款方式</w:t>
            </w:r>
          </w:p>
        </w:tc>
        <w:tc>
          <w:tcPr>
            <w:tcW w:w="3382" w:type="pct"/>
            <w:vAlign w:val="center"/>
          </w:tcPr>
          <w:p w14:paraId="4AB210B0">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jc w:val="both"/>
              <w:textAlignment w:val="auto"/>
              <w:rPr>
                <w:rFonts w:asciiTheme="minorEastAsia" w:hAnsiTheme="minorEastAsia" w:eastAsiaTheme="minorEastAsia"/>
                <w:b w:val="0"/>
                <w:color w:val="auto"/>
                <w:sz w:val="24"/>
                <w:highlight w:val="none"/>
                <w:u w:val="none"/>
              </w:rPr>
            </w:pPr>
            <w:r>
              <w:rPr>
                <w:rFonts w:hint="eastAsia" w:asciiTheme="minorEastAsia" w:hAnsiTheme="minorEastAsia" w:eastAsiaTheme="minorEastAsia"/>
                <w:b w:val="0"/>
                <w:color w:val="auto"/>
                <w:sz w:val="24"/>
                <w:highlight w:val="none"/>
                <w:u w:val="none"/>
              </w:rPr>
              <w:t>合同签订生效并具备实施条件后5个工作日内支付合同价的40%预付款（预付款支付前，中标人须提供同等金额的见索即付预付款保函）</w:t>
            </w:r>
            <w:r>
              <w:rPr>
                <w:rFonts w:hint="eastAsia" w:asciiTheme="minorEastAsia" w:hAnsiTheme="minorEastAsia" w:eastAsiaTheme="minorEastAsia"/>
                <w:b w:val="0"/>
                <w:color w:val="auto"/>
                <w:sz w:val="24"/>
                <w:highlight w:val="none"/>
                <w:u w:val="none"/>
                <w:lang w:eastAsia="zh-CN"/>
              </w:rPr>
              <w:t>，</w:t>
            </w:r>
            <w:r>
              <w:rPr>
                <w:rFonts w:hint="eastAsia" w:asciiTheme="minorEastAsia" w:hAnsiTheme="minorEastAsia" w:eastAsiaTheme="minorEastAsia"/>
                <w:b w:val="0"/>
                <w:color w:val="auto"/>
                <w:sz w:val="24"/>
                <w:highlight w:val="none"/>
                <w:u w:val="none"/>
              </w:rPr>
              <w:t>车辆全部交付使用</w:t>
            </w:r>
            <w:r>
              <w:rPr>
                <w:rFonts w:hint="eastAsia" w:asciiTheme="minorEastAsia" w:hAnsiTheme="minorEastAsia" w:eastAsiaTheme="minorEastAsia"/>
                <w:b w:val="0"/>
                <w:color w:val="auto"/>
                <w:sz w:val="24"/>
                <w:highlight w:val="none"/>
                <w:u w:val="none"/>
                <w:lang w:val="en-US" w:eastAsia="zh-CN"/>
              </w:rPr>
              <w:t>且</w:t>
            </w:r>
            <w:r>
              <w:rPr>
                <w:rFonts w:hint="eastAsia" w:asciiTheme="minorEastAsia" w:hAnsiTheme="minorEastAsia" w:eastAsiaTheme="minorEastAsia"/>
                <w:b w:val="0"/>
                <w:color w:val="auto"/>
                <w:sz w:val="24"/>
                <w:highlight w:val="none"/>
                <w:u w:val="none"/>
              </w:rPr>
              <w:t>采购人验收合格后一次性付清</w:t>
            </w:r>
            <w:r>
              <w:rPr>
                <w:rFonts w:hint="eastAsia" w:asciiTheme="minorEastAsia" w:hAnsiTheme="minorEastAsia" w:eastAsiaTheme="minorEastAsia"/>
                <w:b w:val="0"/>
                <w:color w:val="auto"/>
                <w:sz w:val="24"/>
                <w:highlight w:val="none"/>
                <w:u w:val="none"/>
                <w:lang w:val="en-US" w:eastAsia="zh-CN"/>
              </w:rPr>
              <w:t>合同价款</w:t>
            </w:r>
            <w:r>
              <w:rPr>
                <w:rFonts w:hint="eastAsia" w:asciiTheme="minorEastAsia" w:hAnsiTheme="minorEastAsia" w:eastAsiaTheme="minorEastAsia"/>
                <w:b w:val="0"/>
                <w:color w:val="auto"/>
                <w:sz w:val="24"/>
                <w:highlight w:val="none"/>
                <w:u w:val="none"/>
              </w:rPr>
              <w:t>。</w:t>
            </w:r>
          </w:p>
        </w:tc>
      </w:tr>
      <w:tr w14:paraId="5D7B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7BFC1AF6">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w:t>
            </w:r>
          </w:p>
        </w:tc>
        <w:tc>
          <w:tcPr>
            <w:tcW w:w="1165" w:type="pct"/>
            <w:vAlign w:val="center"/>
          </w:tcPr>
          <w:p w14:paraId="7CBC5BDB">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textAlignment w:val="auto"/>
              <w:rPr>
                <w:rFonts w:asciiTheme="minorEastAsia" w:hAnsiTheme="minorEastAsia" w:eastAsiaTheme="minorEastAsia"/>
                <w:b w:val="0"/>
                <w:color w:val="auto"/>
                <w:sz w:val="24"/>
                <w:u w:val="none"/>
              </w:rPr>
            </w:pPr>
            <w:r>
              <w:rPr>
                <w:rFonts w:hint="eastAsia" w:asciiTheme="minorEastAsia" w:hAnsiTheme="minorEastAsia" w:eastAsiaTheme="minorEastAsia"/>
                <w:b w:val="0"/>
                <w:color w:val="auto"/>
                <w:sz w:val="24"/>
                <w:u w:val="none"/>
              </w:rPr>
              <w:t>供货及安装地点</w:t>
            </w:r>
          </w:p>
        </w:tc>
        <w:tc>
          <w:tcPr>
            <w:tcW w:w="3382" w:type="pct"/>
            <w:vAlign w:val="center"/>
          </w:tcPr>
          <w:p w14:paraId="300B4976">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jc w:val="both"/>
              <w:textAlignment w:val="auto"/>
              <w:rPr>
                <w:rFonts w:asciiTheme="minorEastAsia" w:hAnsiTheme="minorEastAsia" w:eastAsiaTheme="minorEastAsia"/>
                <w:b w:val="0"/>
                <w:color w:val="auto"/>
                <w:sz w:val="24"/>
                <w:u w:val="none"/>
              </w:rPr>
            </w:pPr>
            <w:r>
              <w:rPr>
                <w:rFonts w:hint="eastAsia" w:asciiTheme="minorEastAsia" w:hAnsiTheme="minorEastAsia" w:eastAsiaTheme="minorEastAsia"/>
                <w:b w:val="0"/>
                <w:color w:val="auto"/>
                <w:sz w:val="24"/>
                <w:u w:val="none"/>
                <w:lang w:val="en-US" w:eastAsia="zh-CN"/>
              </w:rPr>
              <w:t>滁州市公安局</w:t>
            </w:r>
            <w:r>
              <w:rPr>
                <w:rFonts w:hint="eastAsia" w:asciiTheme="minorEastAsia" w:hAnsiTheme="minorEastAsia" w:eastAsiaTheme="minorEastAsia"/>
                <w:b w:val="0"/>
                <w:color w:val="auto"/>
                <w:sz w:val="24"/>
                <w:u w:val="none"/>
              </w:rPr>
              <w:t>，采购人指定地点</w:t>
            </w:r>
          </w:p>
        </w:tc>
      </w:tr>
      <w:tr w14:paraId="2A95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708C6E05">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3</w:t>
            </w:r>
          </w:p>
        </w:tc>
        <w:tc>
          <w:tcPr>
            <w:tcW w:w="1165" w:type="pct"/>
            <w:vAlign w:val="center"/>
          </w:tcPr>
          <w:p w14:paraId="6606EFD0">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jc w:val="both"/>
              <w:textAlignment w:val="auto"/>
              <w:rPr>
                <w:rFonts w:asciiTheme="minorEastAsia" w:hAnsiTheme="minorEastAsia" w:eastAsiaTheme="minorEastAsia"/>
                <w:b w:val="0"/>
                <w:color w:val="auto"/>
                <w:sz w:val="24"/>
                <w:u w:val="none"/>
              </w:rPr>
            </w:pPr>
            <w:r>
              <w:rPr>
                <w:rFonts w:hint="eastAsia" w:asciiTheme="minorEastAsia" w:hAnsiTheme="minorEastAsia" w:eastAsiaTheme="minorEastAsia"/>
                <w:b w:val="0"/>
                <w:color w:val="auto"/>
                <w:sz w:val="24"/>
                <w:u w:val="none"/>
              </w:rPr>
              <w:t>供货及安装期限</w:t>
            </w:r>
          </w:p>
        </w:tc>
        <w:tc>
          <w:tcPr>
            <w:tcW w:w="3382" w:type="pct"/>
            <w:vAlign w:val="center"/>
          </w:tcPr>
          <w:p w14:paraId="5B7C8B6A">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jc w:val="both"/>
              <w:textAlignment w:val="auto"/>
              <w:rPr>
                <w:rFonts w:asciiTheme="minorEastAsia" w:hAnsiTheme="minorEastAsia" w:eastAsiaTheme="minorEastAsia"/>
                <w:b w:val="0"/>
                <w:color w:val="auto"/>
                <w:sz w:val="24"/>
                <w:highlight w:val="none"/>
                <w:u w:val="none"/>
              </w:rPr>
            </w:pPr>
            <w:r>
              <w:rPr>
                <w:rFonts w:hint="eastAsia" w:asciiTheme="minorEastAsia" w:hAnsiTheme="minorEastAsia" w:eastAsiaTheme="minorEastAsia"/>
                <w:b w:val="0"/>
                <w:color w:val="auto"/>
                <w:sz w:val="24"/>
                <w:highlight w:val="none"/>
                <w:u w:val="none"/>
                <w:lang w:eastAsia="zh-CN"/>
              </w:rPr>
              <w:t>自合同签订后</w:t>
            </w:r>
            <w:r>
              <w:rPr>
                <w:rFonts w:hint="eastAsia" w:asciiTheme="minorEastAsia" w:hAnsiTheme="minorEastAsia" w:eastAsiaTheme="minorEastAsia"/>
                <w:b w:val="0"/>
                <w:color w:val="auto"/>
                <w:sz w:val="24"/>
                <w:highlight w:val="none"/>
                <w:u w:val="none"/>
                <w:lang w:val="en-US" w:eastAsia="zh-CN"/>
              </w:rPr>
              <w:t>30个工作日</w:t>
            </w:r>
            <w:r>
              <w:rPr>
                <w:rFonts w:hint="eastAsia" w:asciiTheme="minorEastAsia" w:hAnsiTheme="minorEastAsia" w:eastAsiaTheme="minorEastAsia"/>
                <w:b w:val="0"/>
                <w:color w:val="auto"/>
                <w:sz w:val="24"/>
                <w:highlight w:val="none"/>
                <w:u w:val="none"/>
                <w:lang w:eastAsia="zh-CN"/>
              </w:rPr>
              <w:t>内完成供货并将货物运送至采购人指定地点</w:t>
            </w:r>
            <w:r>
              <w:rPr>
                <w:rFonts w:hint="eastAsia" w:asciiTheme="minorEastAsia" w:hAnsiTheme="minorEastAsia" w:eastAsiaTheme="minorEastAsia"/>
                <w:b w:val="0"/>
                <w:color w:val="auto"/>
                <w:sz w:val="24"/>
                <w:highlight w:val="none"/>
                <w:u w:val="none"/>
              </w:rPr>
              <w:t>。</w:t>
            </w:r>
          </w:p>
        </w:tc>
      </w:tr>
      <w:tr w14:paraId="35EB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4AD6CD72">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4</w:t>
            </w:r>
          </w:p>
        </w:tc>
        <w:tc>
          <w:tcPr>
            <w:tcW w:w="1165" w:type="pct"/>
            <w:vAlign w:val="center"/>
          </w:tcPr>
          <w:p w14:paraId="65378DA8">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textAlignment w:val="auto"/>
              <w:rPr>
                <w:rFonts w:asciiTheme="minorEastAsia" w:hAnsiTheme="minorEastAsia" w:eastAsiaTheme="minorEastAsia"/>
                <w:b w:val="0"/>
                <w:color w:val="auto"/>
                <w:sz w:val="24"/>
                <w:u w:val="none"/>
              </w:rPr>
            </w:pPr>
            <w:r>
              <w:rPr>
                <w:rFonts w:hint="eastAsia" w:asciiTheme="minorEastAsia" w:hAnsiTheme="minorEastAsia" w:eastAsiaTheme="minorEastAsia"/>
                <w:b w:val="0"/>
                <w:color w:val="auto"/>
                <w:sz w:val="24"/>
                <w:u w:val="none"/>
              </w:rPr>
              <w:t>免费质保期</w:t>
            </w:r>
          </w:p>
        </w:tc>
        <w:tc>
          <w:tcPr>
            <w:tcW w:w="3382" w:type="pct"/>
            <w:vAlign w:val="center"/>
          </w:tcPr>
          <w:p w14:paraId="7F15CB39">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jc w:val="both"/>
              <w:textAlignment w:val="auto"/>
              <w:rPr>
                <w:rFonts w:asciiTheme="minorEastAsia" w:hAnsiTheme="minorEastAsia" w:eastAsiaTheme="minorEastAsia"/>
                <w:b w:val="0"/>
                <w:color w:val="auto"/>
                <w:sz w:val="24"/>
                <w:u w:val="none"/>
              </w:rPr>
            </w:pPr>
            <w:r>
              <w:rPr>
                <w:rFonts w:hint="eastAsia" w:asciiTheme="minorEastAsia" w:hAnsiTheme="minorEastAsia" w:eastAsiaTheme="minorEastAsia"/>
                <w:b w:val="0"/>
                <w:color w:val="auto"/>
                <w:sz w:val="24"/>
                <w:u w:val="none"/>
              </w:rPr>
              <w:t>不低于汽车生产厂家标准的原车质保6年或15万公里（以先到期为准)，其中电池、电机、电控终身质保。质保期内成交人须提供免费质保服务和软件免费升级服务，质保期满后，应提供优先的有偿售后服务供应原厂零配件等。</w:t>
            </w:r>
          </w:p>
        </w:tc>
      </w:tr>
    </w:tbl>
    <w:p w14:paraId="23EF30E7">
      <w:pPr>
        <w:keepNext w:val="0"/>
        <w:keepLines w:val="0"/>
        <w:pageBreakBefore w:val="0"/>
        <w:widowControl w:val="0"/>
        <w:kinsoku/>
        <w:wordWrap/>
        <w:overflowPunct/>
        <w:topLinePunct w:val="0"/>
        <w:autoSpaceDE/>
        <w:autoSpaceDN/>
        <w:bidi w:val="0"/>
        <w:adjustRightInd/>
        <w:snapToGrid/>
        <w:spacing w:line="380" w:lineRule="exact"/>
        <w:ind w:firstLine="437"/>
        <w:textAlignment w:val="auto"/>
        <w:outlineLvl w:val="1"/>
        <w:rPr>
          <w:rFonts w:asciiTheme="minorEastAsia" w:hAnsiTheme="minorEastAsia" w:eastAsiaTheme="minorEastAsia"/>
          <w:b/>
          <w:bCs/>
          <w:color w:val="auto"/>
          <w:sz w:val="24"/>
          <w:szCs w:val="18"/>
        </w:rPr>
      </w:pPr>
      <w:bookmarkStart w:id="45" w:name="_Toc16847"/>
      <w:bookmarkStart w:id="46" w:name="_Toc30209"/>
      <w:r>
        <w:rPr>
          <w:rFonts w:hint="eastAsia" w:asciiTheme="minorEastAsia" w:hAnsiTheme="minorEastAsia" w:eastAsiaTheme="minorEastAsia"/>
          <w:b/>
          <w:bCs/>
          <w:color w:val="auto"/>
          <w:sz w:val="24"/>
          <w:szCs w:val="18"/>
        </w:rPr>
        <w:t>二、货物需求</w:t>
      </w:r>
      <w:bookmarkEnd w:id="45"/>
      <w:bookmarkEnd w:id="46"/>
    </w:p>
    <w:tbl>
      <w:tblPr>
        <w:tblStyle w:val="27"/>
        <w:tblW w:w="5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47"/>
        <w:gridCol w:w="4230"/>
        <w:gridCol w:w="660"/>
        <w:gridCol w:w="930"/>
        <w:gridCol w:w="900"/>
        <w:gridCol w:w="630"/>
        <w:gridCol w:w="690"/>
        <w:gridCol w:w="530"/>
      </w:tblGrid>
      <w:tr w14:paraId="5752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center"/>
          </w:tcPr>
          <w:p w14:paraId="54DDAB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512" w:type="pct"/>
            <w:vAlign w:val="center"/>
          </w:tcPr>
          <w:p w14:paraId="02C1FE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货物名称</w:t>
            </w:r>
          </w:p>
        </w:tc>
        <w:tc>
          <w:tcPr>
            <w:tcW w:w="2070" w:type="pct"/>
            <w:vAlign w:val="center"/>
          </w:tcPr>
          <w:p w14:paraId="2FCC85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技术参数及要求</w:t>
            </w:r>
          </w:p>
        </w:tc>
        <w:tc>
          <w:tcPr>
            <w:tcW w:w="323" w:type="pct"/>
            <w:vAlign w:val="center"/>
          </w:tcPr>
          <w:p w14:paraId="638263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455" w:type="pct"/>
            <w:vAlign w:val="center"/>
          </w:tcPr>
          <w:p w14:paraId="08BD1B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最高综合单价</w:t>
            </w:r>
          </w:p>
          <w:p w14:paraId="5F399D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（元）</w:t>
            </w:r>
          </w:p>
        </w:tc>
        <w:tc>
          <w:tcPr>
            <w:tcW w:w="440" w:type="pct"/>
            <w:vAlign w:val="center"/>
          </w:tcPr>
          <w:p w14:paraId="3776EF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合价</w:t>
            </w:r>
          </w:p>
          <w:p w14:paraId="208545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（元）</w:t>
            </w:r>
          </w:p>
        </w:tc>
        <w:tc>
          <w:tcPr>
            <w:tcW w:w="308" w:type="pct"/>
            <w:vAlign w:val="center"/>
          </w:tcPr>
          <w:p w14:paraId="20C7EA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所属行业</w:t>
            </w:r>
          </w:p>
        </w:tc>
        <w:tc>
          <w:tcPr>
            <w:tcW w:w="337" w:type="pct"/>
            <w:vAlign w:val="center"/>
          </w:tcPr>
          <w:p w14:paraId="0598F8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是否为核心产品</w:t>
            </w:r>
          </w:p>
        </w:tc>
        <w:tc>
          <w:tcPr>
            <w:tcW w:w="259" w:type="pct"/>
            <w:vAlign w:val="center"/>
          </w:tcPr>
          <w:p w14:paraId="47991E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14:paraId="3C51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91" w:type="pct"/>
            <w:vAlign w:val="center"/>
          </w:tcPr>
          <w:p w14:paraId="338FC9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12" w:type="pct"/>
            <w:vAlign w:val="center"/>
          </w:tcPr>
          <w:p w14:paraId="0A9E11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auto"/>
                <w:lang w:val="en-US" w:eastAsia="zh-CN"/>
              </w:rPr>
            </w:pPr>
            <w:r>
              <w:rPr>
                <w:rFonts w:hint="eastAsia" w:ascii="宋体" w:hAnsi="宋体" w:eastAsia="宋体" w:cs="宋体"/>
                <w:bCs/>
                <w:color w:val="auto"/>
                <w:sz w:val="21"/>
                <w:szCs w:val="21"/>
              </w:rPr>
              <w:t>采购车型</w:t>
            </w:r>
            <w:r>
              <w:rPr>
                <w:rFonts w:hint="eastAsia" w:ascii="宋体" w:hAnsi="宋体" w:eastAsia="宋体" w:cs="宋体"/>
                <w:bCs/>
                <w:color w:val="auto"/>
                <w:sz w:val="21"/>
                <w:szCs w:val="21"/>
                <w:lang w:val="en-US" w:eastAsia="zh-CN"/>
              </w:rPr>
              <w:t>1</w:t>
            </w:r>
          </w:p>
        </w:tc>
        <w:tc>
          <w:tcPr>
            <w:tcW w:w="2070" w:type="pct"/>
          </w:tcPr>
          <w:p w14:paraId="575E098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一、车型参数</w:t>
            </w:r>
          </w:p>
          <w:p w14:paraId="0CAD8792">
            <w:pPr>
              <w:pStyle w:val="16"/>
              <w:keepNext w:val="0"/>
              <w:keepLines w:val="0"/>
              <w:pageBreakBefore w:val="0"/>
              <w:numPr>
                <w:ilvl w:val="0"/>
                <w:numId w:val="0"/>
              </w:numPr>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1.车体尺寸：≥长：4780、宽1898、高1670；</w:t>
            </w:r>
          </w:p>
          <w:p w14:paraId="0E3C4694">
            <w:pPr>
              <w:keepNext w:val="0"/>
              <w:keepLines w:val="0"/>
              <w:pageBreakBefore w:val="0"/>
              <w:numPr>
                <w:ilvl w:val="0"/>
                <w:numId w:val="0"/>
              </w:numPr>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2.轴距（mm）：≥2700；</w:t>
            </w:r>
          </w:p>
          <w:p w14:paraId="1A2E247C">
            <w:pPr>
              <w:pStyle w:val="16"/>
              <w:keepNext w:val="0"/>
              <w:keepLines w:val="0"/>
              <w:pageBreakBefore w:val="0"/>
              <w:kinsoku/>
              <w:wordWrap/>
              <w:topLinePunct w:val="0"/>
              <w:bidi w:val="0"/>
              <w:snapToGrid/>
              <w:spacing w:line="500" w:lineRule="exact"/>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3.颜色：黑色；</w:t>
            </w:r>
          </w:p>
          <w:p w14:paraId="1B6357BA">
            <w:pPr>
              <w:keepNext w:val="0"/>
              <w:keepLines w:val="0"/>
              <w:pageBreakBefore w:val="0"/>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4.排量（mL）：≥1498；</w:t>
            </w:r>
          </w:p>
          <w:p w14:paraId="212BCCE5">
            <w:pPr>
              <w:pStyle w:val="16"/>
              <w:keepNext w:val="0"/>
              <w:keepLines w:val="0"/>
              <w:pageBreakBefore w:val="0"/>
              <w:kinsoku/>
              <w:wordWrap/>
              <w:topLinePunct w:val="0"/>
              <w:bidi w:val="0"/>
              <w:snapToGrid/>
              <w:spacing w:line="500" w:lineRule="exact"/>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5.级别：中型SUV；</w:t>
            </w:r>
          </w:p>
          <w:p w14:paraId="1CC87267">
            <w:pPr>
              <w:keepNext w:val="0"/>
              <w:keepLines w:val="0"/>
              <w:pageBreakBefore w:val="0"/>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6.WLTC纯电续航里程[km]：≥160；</w:t>
            </w:r>
          </w:p>
          <w:p w14:paraId="1027CA0F">
            <w:pPr>
              <w:pStyle w:val="16"/>
              <w:keepNext w:val="0"/>
              <w:keepLines w:val="0"/>
              <w:pageBreakBefore w:val="0"/>
              <w:kinsoku/>
              <w:wordWrap/>
              <w:topLinePunct w:val="0"/>
              <w:bidi w:val="0"/>
              <w:snapToGrid/>
              <w:spacing w:line="500" w:lineRule="exact"/>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7.最大扭矩（Nm）：≥126；</w:t>
            </w:r>
          </w:p>
          <w:p w14:paraId="7686CF7D">
            <w:pPr>
              <w:keepNext w:val="0"/>
              <w:keepLines w:val="0"/>
              <w:pageBreakBefore w:val="0"/>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8.能源类型：插电式混合动力；</w:t>
            </w:r>
          </w:p>
          <w:p w14:paraId="51B7B23F">
            <w:pPr>
              <w:pStyle w:val="16"/>
              <w:keepNext w:val="0"/>
              <w:keepLines w:val="0"/>
              <w:pageBreakBefore w:val="0"/>
              <w:kinsoku/>
              <w:wordWrap/>
              <w:topLinePunct w:val="0"/>
              <w:bidi w:val="0"/>
              <w:snapToGrid/>
              <w:spacing w:line="500" w:lineRule="exact"/>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9.环保标准：国Ⅵ；</w:t>
            </w:r>
          </w:p>
          <w:p w14:paraId="6BC40BB8">
            <w:pPr>
              <w:keepNext w:val="0"/>
              <w:keepLines w:val="0"/>
              <w:pageBreakBefore w:val="0"/>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10.驱动方式：前置前驱/前置四驱；</w:t>
            </w:r>
          </w:p>
          <w:p w14:paraId="025446AB">
            <w:pPr>
              <w:pStyle w:val="16"/>
              <w:keepNext w:val="0"/>
              <w:keepLines w:val="0"/>
              <w:pageBreakBefore w:val="0"/>
              <w:kinsoku/>
              <w:wordWrap/>
              <w:topLinePunct w:val="0"/>
              <w:bidi w:val="0"/>
              <w:snapToGrid/>
              <w:spacing w:line="500" w:lineRule="exact"/>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11.驻车制动类型：电子驻车；</w:t>
            </w:r>
          </w:p>
          <w:p w14:paraId="78B0DC00">
            <w:pPr>
              <w:keepNext w:val="0"/>
              <w:keepLines w:val="0"/>
              <w:pageBreakBefore w:val="0"/>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12.轮毂：≥R19；</w:t>
            </w:r>
          </w:p>
          <w:p w14:paraId="7C1E6140">
            <w:pPr>
              <w:pStyle w:val="16"/>
              <w:keepNext w:val="0"/>
              <w:keepLines w:val="0"/>
              <w:pageBreakBefore w:val="0"/>
              <w:kinsoku/>
              <w:wordWrap/>
              <w:topLinePunct w:val="0"/>
              <w:bidi w:val="0"/>
              <w:snapToGrid/>
              <w:spacing w:line="500" w:lineRule="exact"/>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13.车身结构：5门5座SUV；</w:t>
            </w:r>
          </w:p>
          <w:p w14:paraId="4B58306A">
            <w:pPr>
              <w:keepNext w:val="0"/>
              <w:keepLines w:val="0"/>
              <w:pageBreakBefore w:val="0"/>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14.前、后悬架类型：前悬架类型：麦弗逊式独立悬架</w:t>
            </w:r>
          </w:p>
          <w:p w14:paraId="0C8343C1">
            <w:pPr>
              <w:keepNext w:val="0"/>
              <w:keepLines w:val="0"/>
              <w:pageBreakBefore w:val="0"/>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后悬架类型：四连杆独立悬架/多连杆式独立悬架</w:t>
            </w:r>
          </w:p>
          <w:p w14:paraId="786828C2">
            <w:pPr>
              <w:pStyle w:val="16"/>
              <w:keepNext w:val="0"/>
              <w:keepLines w:val="0"/>
              <w:pageBreakBefore w:val="0"/>
              <w:numPr>
                <w:ilvl w:val="0"/>
                <w:numId w:val="0"/>
              </w:numPr>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15.驶辅助影像：360度全景影像；</w:t>
            </w:r>
          </w:p>
          <w:p w14:paraId="6E4C4AFA">
            <w:pPr>
              <w:keepNext w:val="0"/>
              <w:keepLines w:val="0"/>
              <w:pageBreakBefore w:val="0"/>
              <w:numPr>
                <w:ilvl w:val="0"/>
                <w:numId w:val="0"/>
              </w:numPr>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16.巡航系统：全速自适应巡航；</w:t>
            </w:r>
          </w:p>
          <w:p w14:paraId="5B815965">
            <w:pPr>
              <w:pStyle w:val="16"/>
              <w:keepNext w:val="0"/>
              <w:keepLines w:val="0"/>
              <w:pageBreakBefore w:val="0"/>
              <w:kinsoku/>
              <w:wordWrap/>
              <w:topLinePunct w:val="0"/>
              <w:bidi w:val="0"/>
              <w:snapToGrid/>
              <w:spacing w:line="500" w:lineRule="exact"/>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17.中控屏幕尺寸：≥14.6英寸；</w:t>
            </w:r>
          </w:p>
          <w:p w14:paraId="6EF9020A">
            <w:pPr>
              <w:keepNext w:val="0"/>
              <w:keepLines w:val="0"/>
              <w:pageBreakBefore w:val="0"/>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18.安全装备：主/副驾驶座安全气囊、安全带未系提醒、ISOFIX儿童座椅接口、车身稳定控制、刹车辅助、可开启全景天窗；</w:t>
            </w:r>
          </w:p>
          <w:p w14:paraId="4F4F09D3">
            <w:pPr>
              <w:pStyle w:val="16"/>
              <w:keepNext w:val="0"/>
              <w:keepLines w:val="0"/>
              <w:pageBreakBefore w:val="0"/>
              <w:kinsoku/>
              <w:wordWrap/>
              <w:topLinePunct w:val="0"/>
              <w:bidi w:val="0"/>
              <w:snapToGrid/>
              <w:spacing w:line="500" w:lineRule="exact"/>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19.舒适装备：自动驻车、上坡辅助、车内中控锁、遥控钥匙、无钥匙启动系统、多功能方向盘、后视镜加热、辅助驾驶系统；</w:t>
            </w:r>
          </w:p>
          <w:p w14:paraId="3043D6C0">
            <w:pPr>
              <w:keepNext w:val="0"/>
              <w:keepLines w:val="0"/>
              <w:pageBreakBefore w:val="0"/>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20.科技装备：LED远/近光灯光源、自动空调、手机APP远程功能、语音识别控制系统；</w:t>
            </w:r>
          </w:p>
          <w:p w14:paraId="1A5B107F">
            <w:pPr>
              <w:pStyle w:val="16"/>
              <w:keepNext w:val="0"/>
              <w:keepLines w:val="0"/>
              <w:pageBreakBefore w:val="0"/>
              <w:kinsoku/>
              <w:wordWrap/>
              <w:topLinePunct w:val="0"/>
              <w:bidi w:val="0"/>
              <w:snapToGrid/>
              <w:spacing w:line="500" w:lineRule="exact"/>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21.变速箱类型：E-CVT无级变速/混合动力专用变速箱(DHT)；</w:t>
            </w:r>
          </w:p>
          <w:p w14:paraId="34791967">
            <w:pPr>
              <w:keepNext w:val="0"/>
              <w:keepLines w:val="0"/>
              <w:pageBreakBefore w:val="0"/>
              <w:kinsoku/>
              <w:wordWrap/>
              <w:topLinePunct w:val="0"/>
              <w:bidi w:val="0"/>
              <w:snapToGrid/>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22.辅助驾驶等级：≥L2</w:t>
            </w:r>
          </w:p>
          <w:p w14:paraId="7A0FC03F">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highlight w:val="none"/>
                <w:lang w:val="en-US" w:eastAsia="zh-CN"/>
              </w:rPr>
              <w:t>售后服务</w:t>
            </w:r>
          </w:p>
          <w:p w14:paraId="4B961053">
            <w:pPr>
              <w:keepNext w:val="0"/>
              <w:keepLines w:val="0"/>
              <w:pageBreakBefore w:val="0"/>
              <w:kinsoku/>
              <w:wordWrap/>
              <w:overflowPunct/>
              <w:topLinePunct w:val="0"/>
              <w:autoSpaceDE/>
              <w:autoSpaceDN/>
              <w:bidi w:val="0"/>
              <w:adjustRightInd/>
              <w:snapToGrid/>
              <w:spacing w:line="5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1.成交人免费提供3.3千瓦的充电枪、全车免费贴膜及配置配套脚垫。</w:t>
            </w:r>
          </w:p>
          <w:p w14:paraId="272612DE">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2.交货方式：送货至采购人指定地点，成交人承担途中费用。</w:t>
            </w:r>
          </w:p>
          <w:p w14:paraId="7DD6646A">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保期：不低于汽车生产厂家标准的原车质保6年或15万公里（以先到期为准)，其中电池、电机、电控终身质保。质保期内成交人须提供免费质保服务和软件免费升级服务，质保期满后，应提供优先的有偿售后服务供应原厂零配件等。</w:t>
            </w:r>
          </w:p>
          <w:p w14:paraId="6364AD65">
            <w:pPr>
              <w:pStyle w:val="16"/>
              <w:keepNext w:val="0"/>
              <w:keepLines w:val="0"/>
              <w:pageBreakBefore w:val="0"/>
              <w:kinsoku/>
              <w:wordWrap/>
              <w:topLinePunct w:val="0"/>
              <w:bidi w:val="0"/>
              <w:snapToGrid/>
              <w:spacing w:line="500" w:lineRule="exac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val="0"/>
                <w:color w:val="auto"/>
                <w:kern w:val="0"/>
                <w:sz w:val="21"/>
                <w:szCs w:val="21"/>
                <w:highlight w:val="none"/>
                <w:u w:val="none" w:color="000000"/>
                <w:lang w:val="en-US" w:eastAsia="zh-CN" w:bidi="ar-SA"/>
              </w:rPr>
              <w:t>三、响应文件中须提供所供车辆的品牌、型号及对应的的参数配置截图（或其他证明材料）。</w:t>
            </w:r>
          </w:p>
        </w:tc>
        <w:tc>
          <w:tcPr>
            <w:tcW w:w="323" w:type="pct"/>
            <w:vAlign w:val="center"/>
          </w:tcPr>
          <w:p w14:paraId="11E017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1辆</w:t>
            </w:r>
          </w:p>
        </w:tc>
        <w:tc>
          <w:tcPr>
            <w:tcW w:w="455" w:type="pct"/>
            <w:vAlign w:val="center"/>
          </w:tcPr>
          <w:p w14:paraId="3E908B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173800</w:t>
            </w:r>
          </w:p>
        </w:tc>
        <w:tc>
          <w:tcPr>
            <w:tcW w:w="440" w:type="pct"/>
            <w:vAlign w:val="center"/>
          </w:tcPr>
          <w:p w14:paraId="19F959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173800</w:t>
            </w:r>
          </w:p>
        </w:tc>
        <w:tc>
          <w:tcPr>
            <w:tcW w:w="308" w:type="pct"/>
            <w:vAlign w:val="center"/>
          </w:tcPr>
          <w:p w14:paraId="3A864D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工业</w:t>
            </w:r>
          </w:p>
        </w:tc>
        <w:tc>
          <w:tcPr>
            <w:tcW w:w="337" w:type="pct"/>
            <w:vAlign w:val="center"/>
          </w:tcPr>
          <w:p w14:paraId="08A483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否</w:t>
            </w:r>
          </w:p>
        </w:tc>
        <w:tc>
          <w:tcPr>
            <w:tcW w:w="259" w:type="pct"/>
            <w:vAlign w:val="center"/>
          </w:tcPr>
          <w:p w14:paraId="5D6B97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p>
        </w:tc>
      </w:tr>
      <w:tr w14:paraId="4936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91" w:type="pct"/>
            <w:vAlign w:val="center"/>
          </w:tcPr>
          <w:p w14:paraId="6265DC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lang w:val="en-US" w:eastAsia="zh-CN"/>
              </w:rPr>
            </w:pPr>
            <w:bookmarkStart w:id="47" w:name="_Toc16122"/>
            <w:bookmarkStart w:id="48" w:name="_Toc14176"/>
            <w:r>
              <w:rPr>
                <w:rFonts w:hint="eastAsia" w:ascii="宋体" w:hAnsi="宋体" w:eastAsia="宋体" w:cs="宋体"/>
                <w:color w:val="auto"/>
                <w:sz w:val="21"/>
                <w:szCs w:val="21"/>
                <w:lang w:val="en-US" w:eastAsia="zh-CN"/>
              </w:rPr>
              <w:t>2</w:t>
            </w:r>
          </w:p>
        </w:tc>
        <w:tc>
          <w:tcPr>
            <w:tcW w:w="512" w:type="pct"/>
            <w:shd w:val="clear" w:color="auto" w:fill="auto"/>
            <w:vAlign w:val="center"/>
          </w:tcPr>
          <w:p w14:paraId="4177CF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采购车型</w:t>
            </w:r>
            <w:r>
              <w:rPr>
                <w:rFonts w:hint="eastAsia" w:ascii="宋体" w:hAnsi="宋体" w:eastAsia="宋体" w:cs="宋体"/>
                <w:bCs/>
                <w:color w:val="auto"/>
                <w:sz w:val="21"/>
                <w:szCs w:val="21"/>
                <w:lang w:val="en-US" w:eastAsia="zh-CN"/>
              </w:rPr>
              <w:t>2</w:t>
            </w:r>
          </w:p>
          <w:p w14:paraId="06CAA1F4">
            <w:pPr>
              <w:pStyle w:val="2"/>
              <w:rPr>
                <w:rFonts w:hint="default"/>
                <w:color w:val="auto"/>
                <w:lang w:val="en-US" w:eastAsia="zh-CN"/>
              </w:rPr>
            </w:pPr>
          </w:p>
        </w:tc>
        <w:tc>
          <w:tcPr>
            <w:tcW w:w="2070" w:type="pct"/>
            <w:shd w:val="clear" w:color="auto" w:fill="auto"/>
            <w:vAlign w:val="top"/>
          </w:tcPr>
          <w:p w14:paraId="41C84183">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一、车型参数</w:t>
            </w:r>
          </w:p>
          <w:p w14:paraId="40530B10">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1.车体尺寸：≥长：4710、宽1860、高1660；</w:t>
            </w:r>
          </w:p>
          <w:p w14:paraId="43D85C9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2.轴距（mm）：≥2712；</w:t>
            </w:r>
          </w:p>
          <w:p w14:paraId="7EA32F4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3.颜色：黑色；</w:t>
            </w:r>
          </w:p>
          <w:p w14:paraId="7226F568">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4.排量（mL） ：≥1497；</w:t>
            </w:r>
          </w:p>
          <w:p w14:paraId="3DDEB83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5.级别：紧凑型SUV；</w:t>
            </w:r>
          </w:p>
          <w:p w14:paraId="62FD51F8">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6.纯电续航里程[km]：≥75；</w:t>
            </w:r>
          </w:p>
          <w:p w14:paraId="58B29F3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7.最大扭矩（N·m）：≥125；</w:t>
            </w:r>
          </w:p>
          <w:p w14:paraId="5C5D258B">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8.能源类型：插电式混合动力；</w:t>
            </w:r>
          </w:p>
          <w:p w14:paraId="03066EA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9.环保标准：国Ⅵ；</w:t>
            </w:r>
          </w:p>
          <w:p w14:paraId="78B95CA0">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10.驱动方式：前置前驱；</w:t>
            </w:r>
          </w:p>
          <w:p w14:paraId="6EA3293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11.驻车制动类型：电子驻车；</w:t>
            </w:r>
          </w:p>
          <w:p w14:paraId="4768B518">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12.轮毂：≥R18；</w:t>
            </w:r>
          </w:p>
          <w:p w14:paraId="590824E6">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13.车身结构：5门5座SUV；</w:t>
            </w:r>
          </w:p>
          <w:p w14:paraId="65DAA8A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14.前、后悬架类型：前悬架类型：麦弗逊式独立悬架</w:t>
            </w:r>
          </w:p>
          <w:p w14:paraId="5062593C">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后悬架类型：多连杆式独立悬架</w:t>
            </w:r>
          </w:p>
          <w:p w14:paraId="66FFA9AB">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15.驾驶辅助影像：360度全景影像；</w:t>
            </w:r>
          </w:p>
          <w:p w14:paraId="3FC17D83">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16.巡航系统：全速自适应巡航；</w:t>
            </w:r>
          </w:p>
          <w:p w14:paraId="596928B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17.中控屏幕尺寸：≥12.8英寸；</w:t>
            </w:r>
          </w:p>
          <w:p w14:paraId="605DBD3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18.安全装备：主/副驾驶座安全气囊、安全带未系提醒、ISOFIX儿童座椅接口、车身稳定控制、刹车辅助；</w:t>
            </w:r>
          </w:p>
          <w:p w14:paraId="197D38FA">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19.舒适装备：自动驻车、上坡辅助、车内中控锁、遥控钥匙、无钥匙启动系统、多功能方向盘、辅助驾驶系统；</w:t>
            </w:r>
          </w:p>
          <w:p w14:paraId="16E5C5DF">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20.科技装备：LED日间行车灯、自动空调、手机APP远程功能、语音识别控制系统、4G/5G网络；</w:t>
            </w:r>
          </w:p>
          <w:p w14:paraId="290590DB">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21.变速箱类型：E-CVT无级变速/混合动力专用变速箱(DHT)；</w:t>
            </w:r>
          </w:p>
          <w:p w14:paraId="0DF747A6">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22.辅助驾驶等级：≥L2</w:t>
            </w:r>
          </w:p>
          <w:p w14:paraId="5D1AE3F8">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二、售后服务</w:t>
            </w:r>
          </w:p>
          <w:p w14:paraId="1548635F">
            <w:pPr>
              <w:keepNext w:val="0"/>
              <w:keepLines w:val="0"/>
              <w:pageBreakBefore w:val="0"/>
              <w:kinsoku/>
              <w:wordWrap/>
              <w:overflowPunct/>
              <w:topLinePunct w:val="0"/>
              <w:autoSpaceDE/>
              <w:autoSpaceDN/>
              <w:bidi w:val="0"/>
              <w:adjustRightInd/>
              <w:snapToGrid/>
              <w:spacing w:line="5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1.成交人免费提供3.3千瓦的充电枪、全车免费贴膜及配置配套脚垫。</w:t>
            </w:r>
          </w:p>
          <w:p w14:paraId="4A7CF31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2.成交人须免费按采购人要求提供警车颜色及特警警徽标志的改装服务。</w:t>
            </w:r>
          </w:p>
          <w:p w14:paraId="2790BD58">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3.交货方式：送货至采购人指定地点，成交人承担途中费用。</w:t>
            </w:r>
          </w:p>
          <w:p w14:paraId="6D2DE730">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质保期：不低于汽车生产厂家标准的原车质保6年或15万公里（以先到期为准)，其中电池、电机、电控终身质保。质保期内成交人须提供免费质保服务和软件免费升级服务，质保期满后，应提供优先的有偿售后服务供应原厂零配件等。</w:t>
            </w:r>
          </w:p>
          <w:p w14:paraId="3AE45FB8">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三、响应文件中须提供所供车辆的品牌、型号及对应的的参数配置截图（或其他证明材料）。</w:t>
            </w:r>
          </w:p>
        </w:tc>
        <w:tc>
          <w:tcPr>
            <w:tcW w:w="323" w:type="pct"/>
            <w:shd w:val="clear" w:color="auto" w:fill="auto"/>
            <w:vAlign w:val="center"/>
          </w:tcPr>
          <w:p w14:paraId="297D21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1辆</w:t>
            </w:r>
          </w:p>
        </w:tc>
        <w:tc>
          <w:tcPr>
            <w:tcW w:w="455" w:type="pct"/>
            <w:shd w:val="clear" w:color="auto" w:fill="auto"/>
            <w:vAlign w:val="center"/>
          </w:tcPr>
          <w:p w14:paraId="765ECD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102800</w:t>
            </w:r>
          </w:p>
        </w:tc>
        <w:tc>
          <w:tcPr>
            <w:tcW w:w="440" w:type="pct"/>
            <w:shd w:val="clear" w:color="auto" w:fill="auto"/>
            <w:vAlign w:val="center"/>
          </w:tcPr>
          <w:p w14:paraId="51CD34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102800</w:t>
            </w:r>
          </w:p>
        </w:tc>
        <w:tc>
          <w:tcPr>
            <w:tcW w:w="308" w:type="pct"/>
            <w:shd w:val="clear" w:color="auto" w:fill="auto"/>
            <w:vAlign w:val="center"/>
          </w:tcPr>
          <w:p w14:paraId="688042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工业</w:t>
            </w:r>
          </w:p>
        </w:tc>
        <w:tc>
          <w:tcPr>
            <w:tcW w:w="337" w:type="pct"/>
            <w:shd w:val="clear" w:color="auto" w:fill="auto"/>
            <w:vAlign w:val="center"/>
          </w:tcPr>
          <w:p w14:paraId="47465B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否</w:t>
            </w:r>
          </w:p>
        </w:tc>
        <w:tc>
          <w:tcPr>
            <w:tcW w:w="259" w:type="pct"/>
            <w:shd w:val="clear" w:color="auto" w:fill="auto"/>
            <w:vAlign w:val="center"/>
          </w:tcPr>
          <w:p w14:paraId="65FD97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p>
        </w:tc>
      </w:tr>
      <w:tr w14:paraId="37E9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91" w:type="pct"/>
            <w:vAlign w:val="center"/>
          </w:tcPr>
          <w:p w14:paraId="4FAD74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512" w:type="pct"/>
            <w:shd w:val="clear" w:color="auto" w:fill="auto"/>
            <w:vAlign w:val="center"/>
          </w:tcPr>
          <w:p w14:paraId="7AF2A8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采购车型</w:t>
            </w:r>
            <w:r>
              <w:rPr>
                <w:rFonts w:hint="eastAsia" w:ascii="宋体" w:hAnsi="宋体" w:eastAsia="宋体" w:cs="宋体"/>
                <w:bCs/>
                <w:color w:val="auto"/>
                <w:sz w:val="21"/>
                <w:szCs w:val="21"/>
                <w:lang w:val="en-US" w:eastAsia="zh-CN"/>
              </w:rPr>
              <w:t>3</w:t>
            </w:r>
          </w:p>
        </w:tc>
        <w:tc>
          <w:tcPr>
            <w:tcW w:w="2070" w:type="pct"/>
            <w:shd w:val="clear" w:color="auto" w:fill="auto"/>
            <w:vAlign w:val="top"/>
          </w:tcPr>
          <w:p w14:paraId="727EFD8C">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一、车型参数</w:t>
            </w:r>
          </w:p>
          <w:p w14:paraId="47A3932E">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1.车体尺寸：≥长：4710、宽1860、高1660；</w:t>
            </w:r>
          </w:p>
          <w:p w14:paraId="2CCE31F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2.轴距（mm）：≥2712；</w:t>
            </w:r>
          </w:p>
          <w:p w14:paraId="69F90C7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3.颜色：灰色；</w:t>
            </w:r>
          </w:p>
          <w:p w14:paraId="2333472C">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4.排量（mL） ：≥1497；</w:t>
            </w:r>
          </w:p>
          <w:p w14:paraId="354D1BAA">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5.级别：紧凑型SUV；</w:t>
            </w:r>
          </w:p>
          <w:p w14:paraId="4DFECDD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6.纯电续航里程[km]：≥75；</w:t>
            </w:r>
          </w:p>
          <w:p w14:paraId="7DC05AC9">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7.最大扭矩（N·m）：≥125；</w:t>
            </w:r>
          </w:p>
          <w:p w14:paraId="51B68380">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8.能源类型：插电式混合动力；</w:t>
            </w:r>
          </w:p>
          <w:p w14:paraId="6EDA5150">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9.环保标准：国Ⅵ；</w:t>
            </w:r>
          </w:p>
          <w:p w14:paraId="42848C8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10.驱动方式：前置前驱；</w:t>
            </w:r>
          </w:p>
          <w:p w14:paraId="1C3F5206">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11.驻车制动类型：电子驻车；</w:t>
            </w:r>
          </w:p>
          <w:p w14:paraId="3CD00E8A">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12.轮毂：≥R18；</w:t>
            </w:r>
          </w:p>
          <w:p w14:paraId="19EF4F9B">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13.车身结构：5门5座SUV；</w:t>
            </w:r>
          </w:p>
          <w:p w14:paraId="4B43AF0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14.前、后悬架类型：前悬架类型：麦弗逊式独立悬架</w:t>
            </w:r>
          </w:p>
          <w:p w14:paraId="385CC67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后悬架类型：多连杆式独立悬架</w:t>
            </w:r>
          </w:p>
          <w:p w14:paraId="7B80072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15.驾驶辅助影像：360度全景影像；</w:t>
            </w:r>
          </w:p>
          <w:p w14:paraId="22F5B3D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16.巡航系统：全速自适应巡航；</w:t>
            </w:r>
          </w:p>
          <w:p w14:paraId="315BE6F0">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17.中控屏幕尺寸：≥12.8英寸；</w:t>
            </w:r>
          </w:p>
          <w:p w14:paraId="57CDED53">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18.安全装备：主/副驾驶座安全气囊、安全带未系提醒、ISOFIX儿童座椅接口、车身稳定控制、刹车辅助；</w:t>
            </w:r>
          </w:p>
          <w:p w14:paraId="33B69EE3">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19.舒适装备：自动驻车、上坡辅助、车内中控锁、遥控钥匙、无钥匙启动系统、多功能方向盘、辅助驾驶系统；</w:t>
            </w:r>
          </w:p>
          <w:p w14:paraId="2DBA21EE">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20.科技装备：LED日间行车灯、自动空调、手机APP远程功能、语音识别控制系统、4G/5G网络；</w:t>
            </w:r>
          </w:p>
          <w:p w14:paraId="3D6DD90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21.变速箱类型：E-CVT无级变速/混合动力专用变速箱(DHT)；</w:t>
            </w:r>
          </w:p>
          <w:p w14:paraId="52FD2E78">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22.辅助驾驶等级：≥L2</w:t>
            </w:r>
          </w:p>
          <w:p w14:paraId="0A202B46">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二、售后服务</w:t>
            </w:r>
          </w:p>
          <w:p w14:paraId="10FB8685">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1.成交人免费提供3.3千瓦的充电枪、全车免费贴膜及配置配套脚垫。</w:t>
            </w:r>
          </w:p>
          <w:p w14:paraId="7EFE5893">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2.交货方式：送货至采购人指定地点，成交人承担途中费用。</w:t>
            </w:r>
          </w:p>
          <w:p w14:paraId="6D61F286">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保期：不低于汽车生产厂家标准的原车质保6年或15万公里（以先到期为准)，其中电池、电机、电控终身质保。质保期内成交人须提供免费质保服务和软件免费升级服务，质保期满后，应提供优先的有偿售后服务供应原厂零配件等。</w:t>
            </w:r>
          </w:p>
          <w:p w14:paraId="64A38229">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三、响应文件中须提供所供车辆的品牌、型号及对应的的参数配置截图（或其他证明材料）。</w:t>
            </w:r>
          </w:p>
        </w:tc>
        <w:tc>
          <w:tcPr>
            <w:tcW w:w="323" w:type="pct"/>
            <w:shd w:val="clear" w:color="auto" w:fill="auto"/>
            <w:vAlign w:val="center"/>
          </w:tcPr>
          <w:p w14:paraId="45645C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辆</w:t>
            </w:r>
          </w:p>
        </w:tc>
        <w:tc>
          <w:tcPr>
            <w:tcW w:w="455" w:type="pct"/>
            <w:shd w:val="clear" w:color="auto" w:fill="auto"/>
            <w:vAlign w:val="center"/>
          </w:tcPr>
          <w:p w14:paraId="7334C8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102800</w:t>
            </w:r>
          </w:p>
        </w:tc>
        <w:tc>
          <w:tcPr>
            <w:tcW w:w="440" w:type="pct"/>
            <w:shd w:val="clear" w:color="auto" w:fill="auto"/>
            <w:vAlign w:val="center"/>
          </w:tcPr>
          <w:p w14:paraId="6160AF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205600</w:t>
            </w:r>
          </w:p>
        </w:tc>
        <w:tc>
          <w:tcPr>
            <w:tcW w:w="308" w:type="pct"/>
            <w:shd w:val="clear" w:color="auto" w:fill="auto"/>
            <w:vAlign w:val="center"/>
          </w:tcPr>
          <w:p w14:paraId="2067C1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工业</w:t>
            </w:r>
          </w:p>
        </w:tc>
        <w:tc>
          <w:tcPr>
            <w:tcW w:w="337" w:type="pct"/>
            <w:shd w:val="clear" w:color="auto" w:fill="auto"/>
            <w:vAlign w:val="center"/>
          </w:tcPr>
          <w:p w14:paraId="35CA15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否</w:t>
            </w:r>
          </w:p>
        </w:tc>
        <w:tc>
          <w:tcPr>
            <w:tcW w:w="259" w:type="pct"/>
            <w:shd w:val="clear" w:color="auto" w:fill="auto"/>
            <w:vAlign w:val="center"/>
          </w:tcPr>
          <w:p w14:paraId="131B56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w:t>
            </w:r>
          </w:p>
        </w:tc>
      </w:tr>
      <w:tr w14:paraId="082E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91" w:type="pct"/>
            <w:vAlign w:val="center"/>
          </w:tcPr>
          <w:p w14:paraId="7902AB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12" w:type="pct"/>
            <w:shd w:val="clear" w:color="auto" w:fill="auto"/>
            <w:vAlign w:val="center"/>
          </w:tcPr>
          <w:p w14:paraId="1F8149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采购车型</w:t>
            </w:r>
            <w:r>
              <w:rPr>
                <w:rFonts w:hint="eastAsia" w:ascii="宋体" w:hAnsi="宋体" w:eastAsia="宋体" w:cs="宋体"/>
                <w:bCs/>
                <w:color w:val="auto"/>
                <w:sz w:val="21"/>
                <w:szCs w:val="21"/>
                <w:lang w:val="en-US" w:eastAsia="zh-CN"/>
              </w:rPr>
              <w:t>4</w:t>
            </w:r>
          </w:p>
        </w:tc>
        <w:tc>
          <w:tcPr>
            <w:tcW w:w="2070" w:type="pct"/>
            <w:shd w:val="clear" w:color="auto" w:fill="auto"/>
            <w:vAlign w:val="top"/>
          </w:tcPr>
          <w:p w14:paraId="5023545C">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一、车型参数</w:t>
            </w:r>
          </w:p>
          <w:p w14:paraId="1EBD390C">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1.车体尺寸：≥长：4710、宽1860、高1660；</w:t>
            </w:r>
          </w:p>
          <w:p w14:paraId="795D226F">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2.轴距（mm）：≥2712；</w:t>
            </w:r>
          </w:p>
          <w:p w14:paraId="4E5C02D9">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3.颜色：白色；</w:t>
            </w:r>
          </w:p>
          <w:p w14:paraId="5FED9F38">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4.排量（mL） ：≥1497；</w:t>
            </w:r>
          </w:p>
          <w:p w14:paraId="4759042B">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5.级别：紧凑型SUV；</w:t>
            </w:r>
          </w:p>
          <w:p w14:paraId="7E483D2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6.纯电续航里程[km]：≥75；</w:t>
            </w:r>
          </w:p>
          <w:p w14:paraId="4B5477B5">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7.最大扭矩（N·m）：≥125；</w:t>
            </w:r>
          </w:p>
          <w:p w14:paraId="252BC3E2">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8.能源类型：插电式混合动力；</w:t>
            </w:r>
          </w:p>
          <w:p w14:paraId="36F0925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9.环保标准：国Ⅵ；</w:t>
            </w:r>
          </w:p>
          <w:p w14:paraId="63426D9C">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10.驱动方式：前置前驱；</w:t>
            </w:r>
          </w:p>
          <w:p w14:paraId="087DB07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11.驻车制动类型：电子驻车；</w:t>
            </w:r>
          </w:p>
          <w:p w14:paraId="05D62AE3">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12.轮毂：≥R18；</w:t>
            </w:r>
          </w:p>
          <w:p w14:paraId="14B8FB4B">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13.车身结构：5门5座SUV；</w:t>
            </w:r>
          </w:p>
          <w:p w14:paraId="3D55F0A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14.前、后悬架类型：前悬架类型：麦弗逊式独立悬架</w:t>
            </w:r>
          </w:p>
          <w:p w14:paraId="588812D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后悬架类型：多连杆式独立悬架</w:t>
            </w:r>
          </w:p>
          <w:p w14:paraId="1DD8CF86">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15.驾驶辅助影像：360度全景影像；</w:t>
            </w:r>
          </w:p>
          <w:p w14:paraId="64E49700">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16.巡航系统：全速自适应巡航；</w:t>
            </w:r>
          </w:p>
          <w:p w14:paraId="63C5954E">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17.中控屏幕尺寸：≥12.8英寸；</w:t>
            </w:r>
          </w:p>
          <w:p w14:paraId="00B69018">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18.安全装备：主/副驾驶座安全气囊、安全带未系提醒、ISOFIX儿童座椅接口、车身稳定控制、刹车辅助；</w:t>
            </w:r>
          </w:p>
          <w:p w14:paraId="0565817E">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19.舒适装备：自动驻车、上坡辅助、车内中控锁、遥控钥匙、无钥匙启动系统、多功能方向盘、辅助驾驶系统；</w:t>
            </w:r>
          </w:p>
          <w:p w14:paraId="6F241F0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20.科技装备：LED日间行车灯、自动空调、手机APP远程功能、语音识别控制系统、4G/5G网络；</w:t>
            </w:r>
          </w:p>
          <w:p w14:paraId="007A377A">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21.变速箱类型：E-CVT无级变速/混合动力专用变速箱(DHT)；</w:t>
            </w:r>
          </w:p>
          <w:p w14:paraId="6AE7A8D6">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22.辅助驾驶等级：≥L2</w:t>
            </w:r>
          </w:p>
          <w:p w14:paraId="23AC396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二、售后服务</w:t>
            </w:r>
          </w:p>
          <w:p w14:paraId="2693DDE6">
            <w:pPr>
              <w:keepNext w:val="0"/>
              <w:keepLines w:val="0"/>
              <w:pageBreakBefore w:val="0"/>
              <w:kinsoku/>
              <w:wordWrap/>
              <w:overflowPunct/>
              <w:topLinePunct w:val="0"/>
              <w:autoSpaceDE/>
              <w:autoSpaceDN/>
              <w:bidi w:val="0"/>
              <w:adjustRightInd/>
              <w:snapToGrid/>
              <w:spacing w:line="5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1.成交人免费提供3.3千瓦的充电枪、全车免费贴膜及配置配套脚垫。</w:t>
            </w:r>
          </w:p>
          <w:p w14:paraId="1CB7DF8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2.成交人须免费按采购人要求提供警车颜色及警徽标志的改装服务。</w:t>
            </w:r>
          </w:p>
          <w:p w14:paraId="1F1F558B">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3.交货方式：送货至采购人指定地点，成交人承担途中费用。</w:t>
            </w:r>
          </w:p>
          <w:p w14:paraId="0FF30E40">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质保期：不低于汽车生产厂家标准的原车质保6年或15万公里（以先到期为准)，其中电池、电机、电控终身质保。质保期内成交人须提供免费质保服务和软件免费升级服务，质保期满后，应提供优先的有偿售后服务供应原厂零配件等。</w:t>
            </w:r>
          </w:p>
          <w:p w14:paraId="4BDE4716">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三、响应文件中须提供所供车辆的品牌、型号及对应的的参数配置截图（或其他证明材料）。</w:t>
            </w:r>
          </w:p>
        </w:tc>
        <w:tc>
          <w:tcPr>
            <w:tcW w:w="323" w:type="pct"/>
            <w:shd w:val="clear" w:color="auto" w:fill="auto"/>
            <w:vAlign w:val="center"/>
          </w:tcPr>
          <w:p w14:paraId="7CDBD5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辆</w:t>
            </w:r>
          </w:p>
        </w:tc>
        <w:tc>
          <w:tcPr>
            <w:tcW w:w="455" w:type="pct"/>
            <w:shd w:val="clear" w:color="auto" w:fill="auto"/>
            <w:vAlign w:val="center"/>
          </w:tcPr>
          <w:p w14:paraId="414241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102800</w:t>
            </w:r>
          </w:p>
        </w:tc>
        <w:tc>
          <w:tcPr>
            <w:tcW w:w="440" w:type="pct"/>
            <w:shd w:val="clear" w:color="auto" w:fill="auto"/>
            <w:vAlign w:val="center"/>
          </w:tcPr>
          <w:p w14:paraId="155377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822400</w:t>
            </w:r>
          </w:p>
        </w:tc>
        <w:tc>
          <w:tcPr>
            <w:tcW w:w="308" w:type="pct"/>
            <w:shd w:val="clear" w:color="auto" w:fill="auto"/>
            <w:vAlign w:val="center"/>
          </w:tcPr>
          <w:p w14:paraId="217C60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工业</w:t>
            </w:r>
          </w:p>
        </w:tc>
        <w:tc>
          <w:tcPr>
            <w:tcW w:w="337" w:type="pct"/>
            <w:shd w:val="clear" w:color="auto" w:fill="auto"/>
            <w:vAlign w:val="center"/>
          </w:tcPr>
          <w:p w14:paraId="5B6C37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w:t>
            </w:r>
          </w:p>
        </w:tc>
        <w:tc>
          <w:tcPr>
            <w:tcW w:w="259" w:type="pct"/>
            <w:shd w:val="clear" w:color="auto" w:fill="auto"/>
            <w:vAlign w:val="center"/>
          </w:tcPr>
          <w:p w14:paraId="4D38AA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w:t>
            </w:r>
          </w:p>
        </w:tc>
      </w:tr>
    </w:tbl>
    <w:p w14:paraId="67391818">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1"/>
        <w:rPr>
          <w:rFonts w:asciiTheme="minorEastAsia" w:hAnsiTheme="minorEastAsia" w:eastAsiaTheme="minorEastAsia"/>
          <w:b/>
          <w:bCs/>
          <w:color w:val="auto"/>
          <w:sz w:val="24"/>
          <w:szCs w:val="18"/>
        </w:rPr>
      </w:pPr>
      <w:r>
        <w:rPr>
          <w:rFonts w:hint="eastAsia" w:asciiTheme="minorEastAsia" w:hAnsiTheme="minorEastAsia" w:eastAsiaTheme="minorEastAsia"/>
          <w:b/>
          <w:bCs/>
          <w:color w:val="auto"/>
          <w:sz w:val="24"/>
          <w:szCs w:val="18"/>
        </w:rPr>
        <w:t>三、报价要求</w:t>
      </w:r>
      <w:bookmarkEnd w:id="47"/>
      <w:bookmarkEnd w:id="48"/>
    </w:p>
    <w:p w14:paraId="2A7E91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1.供应商根据采购需求要求进行报价，本项目为固定单价项目，供应商可自行踏勘现场充分考虑报价，所报单价包括</w:t>
      </w:r>
      <w:r>
        <w:rPr>
          <w:rFonts w:hint="eastAsia" w:ascii="宋体" w:hAnsi="宋体" w:eastAsia="宋体" w:cs="宋体"/>
          <w:color w:val="auto"/>
          <w:sz w:val="24"/>
          <w:szCs w:val="24"/>
        </w:rPr>
        <w:t>货物(车辆) 出厂价、货物(车辆)运输费用、货物设备费、人工费、材料费(含主材及辅材) 、装卸费、运输费、安装费、调试费、管理费、利润、风险费用及国家对成交人征收的各种税费等所有一切费用</w:t>
      </w:r>
      <w:r>
        <w:rPr>
          <w:rFonts w:hint="eastAsia" w:asciiTheme="minorEastAsia" w:hAnsiTheme="minorEastAsia" w:eastAsiaTheme="minorEastAsia"/>
          <w:color w:val="auto"/>
          <w:sz w:val="24"/>
        </w:rPr>
        <w:t>，采购人不再为此项目支付任何费用，价格今后将不作任何调增。</w:t>
      </w:r>
    </w:p>
    <w:p w14:paraId="04183A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2.供应商所报价格包含安全完成本项目所需全部费用，实施过程中如发生安全事故等情形，由成交供应商承担全部责任。</w:t>
      </w:r>
    </w:p>
    <w:p w14:paraId="378A59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3.项目实施过程中，成交供应商应对已有成品进行保护，因成交供应商实施过程或未保护的原因造成的损坏等由成交供应商赔偿或修复。</w:t>
      </w:r>
    </w:p>
    <w:p w14:paraId="19664D73">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82" w:firstLineChars="200"/>
        <w:textAlignment w:val="auto"/>
        <w:outlineLvl w:val="1"/>
        <w:rPr>
          <w:rFonts w:asciiTheme="minorEastAsia" w:hAnsiTheme="minorEastAsia" w:eastAsiaTheme="minorEastAsia"/>
          <w:b/>
          <w:bCs/>
          <w:color w:val="auto"/>
          <w:sz w:val="24"/>
          <w:szCs w:val="18"/>
        </w:rPr>
      </w:pPr>
      <w:bookmarkStart w:id="49" w:name="_Toc10777"/>
      <w:bookmarkStart w:id="50" w:name="_Toc17094"/>
      <w:r>
        <w:rPr>
          <w:rFonts w:hint="eastAsia" w:asciiTheme="minorEastAsia" w:hAnsiTheme="minorEastAsia" w:eastAsiaTheme="minorEastAsia"/>
          <w:b/>
          <w:bCs/>
          <w:color w:val="auto"/>
          <w:sz w:val="24"/>
          <w:szCs w:val="18"/>
        </w:rPr>
        <w:t>其他要求</w:t>
      </w:r>
      <w:bookmarkEnd w:id="49"/>
      <w:bookmarkEnd w:id="50"/>
    </w:p>
    <w:p w14:paraId="66EBDC64">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（一）货物的生产、安装、维修、检验、验收等按照以下原则执行：有国家标准的执行国家标准；无国家标准的执行行业标准；无行业标准的执行地方标准；无地方标准的执行企业标准。</w:t>
      </w:r>
    </w:p>
    <w:p w14:paraId="3C770FA6">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二）如果在技术参数或配置中标明了品牌或产地，则仅供参考，并非指定，但投标人提供的货物必须满足主要技术参数及配置要求，投标人可以选用替代的方案，但这种替代整体上要优于或相当于询价通知书的相关要求。</w:t>
      </w:r>
    </w:p>
    <w:p w14:paraId="3F4396EA">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厂家出具的合格证书供货时提供。)</w:t>
      </w:r>
    </w:p>
    <w:p w14:paraId="1C811A53">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（四）技术支持</w:t>
      </w:r>
    </w:p>
    <w:p w14:paraId="1E284B66">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1.成交供应商应向采购人提供全方位、及时而有效的技术支持和服务。</w:t>
      </w:r>
    </w:p>
    <w:p w14:paraId="0509D88E">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2.成交供应商负责供货、安装、调试。</w:t>
      </w:r>
    </w:p>
    <w:p w14:paraId="4FCA5534">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3.成交供应商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3A8DDEED">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（五）质保及售后服务：</w:t>
      </w:r>
    </w:p>
    <w:p w14:paraId="0D4C9440">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1.成交供应商不低于汽车生产厂家标准的原车质保6年或15万公里（以先到期为准)，其中电池、电机、电控终身质保。质保期内成交人须提供免费质保服务和软件免费升级服务，质保期满后，应提供优先的有偿售后服务供应原厂零配件等。</w:t>
      </w:r>
    </w:p>
    <w:p w14:paraId="553A93F4">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2.成交供应商须设有维修服务电话，负责解答用户在货物使用中遇到的问题，及时提出解决问题的建议和操作方法。</w:t>
      </w:r>
    </w:p>
    <w:p w14:paraId="3F171B33">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3.售后服务响应时间：成交供应商必须为采购人提供上门服务，成交供应商须自接到报修后12小时内组织实施维修。若不能及时响应并开展维修，可由采购人直接派员进行处理，若确属成交供应商原因造成，则所需费用自合同款项余额中扣除。如果成交供应商在收到报修通知后24小时内没有弥补缺陷，采购人可采取必要的补救措施，但费用和风险由成交供应商承担。其中产生的拆除、运输、包装、安装、配件等相关的所有费用由成交供应商自行承担。</w:t>
      </w:r>
    </w:p>
    <w:p w14:paraId="4FB59AFB">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（六）培训：成交供应商负责为采购人操作人员提供操作及维护培训，直至其能熟练独立操作及日常维护与保养，简单故障诊断与排除。</w:t>
      </w:r>
    </w:p>
    <w:p w14:paraId="15AAB4AB">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（七）验收：</w:t>
      </w:r>
    </w:p>
    <w:p w14:paraId="54F5227E">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1.采购人和相关部门按照国家规定标准验收，没有国家标准的按行业标准验收，无行业标准的按地方或企业标准验收，成交供应商予以配合。涉及安全、消防、环保等其他需要由质检或行业主管部门验收的项目，采购人须约请相关部门和专家参加项目验收。</w:t>
      </w:r>
    </w:p>
    <w:p w14:paraId="7148C624">
      <w:pPr>
        <w:pStyle w:val="10"/>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cs="@仿宋_GB2312" w:asciiTheme="minorEastAsia" w:hAnsiTheme="minorEastAsia" w:eastAsiaTheme="minorEastAsia"/>
          <w:color w:val="auto"/>
          <w:kern w:val="2"/>
          <w:sz w:val="24"/>
          <w:szCs w:val="20"/>
          <w:lang w:val="en-US" w:eastAsia="zh-CN" w:bidi="ar-SA"/>
        </w:rPr>
      </w:pPr>
      <w:r>
        <w:rPr>
          <w:rFonts w:hint="eastAsia" w:cs="@仿宋_GB2312" w:asciiTheme="minorEastAsia" w:hAnsiTheme="minorEastAsia" w:eastAsiaTheme="minorEastAsia"/>
          <w:color w:val="auto"/>
          <w:kern w:val="2"/>
          <w:sz w:val="24"/>
          <w:szCs w:val="20"/>
          <w:lang w:val="en-US" w:eastAsia="zh-CN" w:bidi="ar-SA"/>
        </w:rPr>
        <w:t>2.货物在验收时，成交供应商应提供发票、制造厂家出具的产品合格证书、装箱清单等,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成交供应商提供的必要文件。</w:t>
      </w:r>
    </w:p>
    <w:p w14:paraId="6377E966">
      <w:pPr>
        <w:spacing w:line="360" w:lineRule="auto"/>
        <w:ind w:firstLine="480" w:firstLineChars="200"/>
        <w:rPr>
          <w:rFonts w:hint="eastAsia" w:cs="@仿宋_GB2312" w:asciiTheme="minorEastAsia" w:hAnsiTheme="minorEastAsia" w:eastAsiaTheme="minorEastAsia"/>
          <w:color w:val="auto"/>
          <w:kern w:val="2"/>
          <w:sz w:val="24"/>
          <w:szCs w:val="20"/>
          <w:lang w:val="en-US" w:eastAsia="zh-CN" w:bidi="ar-SA"/>
        </w:rPr>
      </w:pPr>
    </w:p>
    <w:p w14:paraId="15AB7A1E">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169D34A7">
      <w:pPr>
        <w:spacing w:line="360" w:lineRule="auto"/>
        <w:jc w:val="center"/>
        <w:outlineLvl w:val="0"/>
        <w:rPr>
          <w:rFonts w:asciiTheme="minorEastAsia" w:hAnsiTheme="minorEastAsia" w:eastAsiaTheme="minorEastAsia"/>
          <w:b/>
          <w:color w:val="auto"/>
          <w:sz w:val="28"/>
        </w:rPr>
      </w:pPr>
      <w:bookmarkStart w:id="51" w:name="_Toc15765"/>
      <w:r>
        <w:rPr>
          <w:rFonts w:hint="eastAsia" w:asciiTheme="minorEastAsia" w:hAnsiTheme="minorEastAsia" w:eastAsiaTheme="minorEastAsia"/>
          <w:b/>
          <w:color w:val="auto"/>
          <w:sz w:val="28"/>
        </w:rPr>
        <w:t>第四章  评审方法和标准</w:t>
      </w:r>
      <w:bookmarkEnd w:id="51"/>
    </w:p>
    <w:p w14:paraId="31A79D8E">
      <w:pPr>
        <w:spacing w:line="360" w:lineRule="auto"/>
        <w:ind w:firstLine="437"/>
        <w:outlineLvl w:val="1"/>
        <w:rPr>
          <w:rFonts w:asciiTheme="minorEastAsia" w:hAnsiTheme="minorEastAsia" w:eastAsiaTheme="minorEastAsia"/>
          <w:b/>
          <w:color w:val="auto"/>
          <w:sz w:val="24"/>
        </w:rPr>
      </w:pPr>
      <w:bookmarkStart w:id="52" w:name="_Toc11117"/>
      <w:bookmarkStart w:id="53" w:name="_Toc1221"/>
      <w:r>
        <w:rPr>
          <w:rFonts w:hint="eastAsia" w:asciiTheme="minorEastAsia" w:hAnsiTheme="minorEastAsia" w:eastAsiaTheme="minorEastAsia"/>
          <w:b/>
          <w:color w:val="auto"/>
          <w:sz w:val="24"/>
        </w:rPr>
        <w:t>一、总则</w:t>
      </w:r>
      <w:bookmarkEnd w:id="52"/>
      <w:bookmarkEnd w:id="53"/>
    </w:p>
    <w:p w14:paraId="1ABA653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本项目将按照询价通知书第二章 供应商须知的相关要求</w:t>
      </w:r>
      <w:r>
        <w:rPr>
          <w:rFonts w:asciiTheme="minorEastAsia" w:hAnsiTheme="minorEastAsia" w:eastAsiaTheme="minorEastAsia"/>
          <w:color w:val="auto"/>
          <w:sz w:val="24"/>
        </w:rPr>
        <w:t>及本章的规定评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w:t>
      </w:r>
    </w:p>
    <w:p w14:paraId="2D7861C8">
      <w:pPr>
        <w:spacing w:line="360" w:lineRule="auto"/>
        <w:ind w:firstLine="437"/>
        <w:outlineLvl w:val="1"/>
        <w:rPr>
          <w:rFonts w:asciiTheme="minorEastAsia" w:hAnsiTheme="minorEastAsia" w:eastAsiaTheme="minorEastAsia"/>
          <w:b/>
          <w:color w:val="auto"/>
          <w:sz w:val="24"/>
        </w:rPr>
      </w:pPr>
      <w:bookmarkStart w:id="54" w:name="_Toc20555"/>
      <w:bookmarkStart w:id="55" w:name="_Toc21906"/>
      <w:r>
        <w:rPr>
          <w:rFonts w:hint="eastAsia" w:asciiTheme="minorEastAsia" w:hAnsiTheme="minorEastAsia" w:eastAsiaTheme="minorEastAsia"/>
          <w:b/>
          <w:color w:val="auto"/>
          <w:sz w:val="24"/>
        </w:rPr>
        <w:t>二、评审方法</w:t>
      </w:r>
      <w:bookmarkEnd w:id="54"/>
      <w:bookmarkEnd w:id="55"/>
    </w:p>
    <w:p w14:paraId="4FAA97FD">
      <w:pPr>
        <w:spacing w:line="360" w:lineRule="auto"/>
        <w:ind w:firstLine="435"/>
        <w:rPr>
          <w:rFonts w:asciiTheme="minorEastAsia" w:hAnsiTheme="minorEastAsia" w:eastAsiaTheme="minorEastAsia"/>
          <w:color w:val="auto"/>
          <w:sz w:val="24"/>
        </w:rPr>
      </w:pPr>
      <w:bookmarkStart w:id="56" w:name="_Hlk23204339"/>
      <w:r>
        <w:rPr>
          <w:rFonts w:hint="eastAsia" w:asciiTheme="minorEastAsia" w:hAnsiTheme="minorEastAsia" w:eastAsiaTheme="minorEastAsia"/>
          <w:color w:val="auto"/>
          <w:sz w:val="24"/>
        </w:rPr>
        <w:t>询价小组对通过供应商的响应文件进行评审，以确定其是否满足询价通知书的实质性要求。评审表如下：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720"/>
        <w:gridCol w:w="4302"/>
        <w:gridCol w:w="1841"/>
      </w:tblGrid>
      <w:tr w14:paraId="4A1B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9BB44E7">
            <w:pPr>
              <w:adjustRightInd w:val="0"/>
              <w:snapToGrid w:val="0"/>
              <w:spacing w:line="360" w:lineRule="auto"/>
              <w:ind w:right="-10"/>
              <w:jc w:val="center"/>
              <w:rPr>
                <w:rFonts w:asciiTheme="minorEastAsia" w:hAnsiTheme="minorEastAsia" w:eastAsiaTheme="minorEastAsia"/>
                <w:color w:val="auto"/>
                <w:sz w:val="24"/>
              </w:rPr>
            </w:pPr>
            <w:bookmarkStart w:id="57" w:name="_Hlk60605773"/>
            <w:r>
              <w:rPr>
                <w:rFonts w:hint="eastAsia" w:asciiTheme="minorEastAsia" w:hAnsiTheme="minorEastAsia" w:eastAsiaTheme="minorEastAsia"/>
                <w:b/>
                <w:color w:val="auto"/>
                <w:sz w:val="24"/>
                <w:szCs w:val="22"/>
              </w:rPr>
              <w:t>评审表</w:t>
            </w:r>
          </w:p>
        </w:tc>
      </w:tr>
      <w:tr w14:paraId="65E1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032DCF5C">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1009" w:type="pct"/>
            <w:tcBorders>
              <w:bottom w:val="single" w:color="auto" w:sz="4" w:space="0"/>
            </w:tcBorders>
            <w:vAlign w:val="center"/>
          </w:tcPr>
          <w:p w14:paraId="436E5388">
            <w:pPr>
              <w:pStyle w:val="46"/>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审查指标</w:t>
            </w:r>
          </w:p>
        </w:tc>
        <w:tc>
          <w:tcPr>
            <w:tcW w:w="2524" w:type="pct"/>
            <w:tcBorders>
              <w:bottom w:val="single" w:color="auto" w:sz="4" w:space="0"/>
            </w:tcBorders>
            <w:vAlign w:val="center"/>
          </w:tcPr>
          <w:p w14:paraId="33DC9869">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审查标准</w:t>
            </w:r>
          </w:p>
        </w:tc>
        <w:tc>
          <w:tcPr>
            <w:tcW w:w="1078" w:type="pct"/>
            <w:tcBorders>
              <w:bottom w:val="single" w:color="auto" w:sz="4" w:space="0"/>
            </w:tcBorders>
            <w:vAlign w:val="center"/>
          </w:tcPr>
          <w:p w14:paraId="414CE911">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格式要求</w:t>
            </w:r>
          </w:p>
        </w:tc>
      </w:tr>
      <w:tr w14:paraId="128F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87" w:type="pct"/>
            <w:tcBorders>
              <w:bottom w:val="single" w:color="auto" w:sz="4" w:space="0"/>
            </w:tcBorders>
            <w:vAlign w:val="center"/>
          </w:tcPr>
          <w:p w14:paraId="6EBCC88B">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1</w:t>
            </w:r>
          </w:p>
        </w:tc>
        <w:tc>
          <w:tcPr>
            <w:tcW w:w="1009" w:type="pct"/>
            <w:tcBorders>
              <w:bottom w:val="single" w:color="auto" w:sz="4" w:space="0"/>
            </w:tcBorders>
            <w:vAlign w:val="center"/>
          </w:tcPr>
          <w:p w14:paraId="4F4F6EA4">
            <w:pPr>
              <w:spacing w:after="50" w:line="360" w:lineRule="auto"/>
              <w:ind w:right="-10"/>
              <w:jc w:val="center"/>
              <w:rPr>
                <w:rFonts w:asciiTheme="minorEastAsia" w:hAnsiTheme="minorEastAsia" w:eastAsiaTheme="minorEastAsia"/>
                <w:color w:val="auto"/>
                <w:sz w:val="24"/>
                <w:szCs w:val="28"/>
              </w:rPr>
            </w:pPr>
            <w:r>
              <w:rPr>
                <w:rFonts w:ascii="宋体" w:hAnsi="宋体" w:eastAsia="宋体" w:cs="宋体"/>
                <w:color w:val="auto"/>
                <w:spacing w:val="9"/>
                <w:sz w:val="24"/>
                <w:szCs w:val="24"/>
              </w:rPr>
              <w:t>营业执照等证明</w:t>
            </w:r>
            <w:r>
              <w:rPr>
                <w:rFonts w:ascii="宋体" w:hAnsi="宋体" w:eastAsia="宋体" w:cs="宋体"/>
                <w:color w:val="auto"/>
                <w:spacing w:val="-3"/>
                <w:sz w:val="24"/>
                <w:szCs w:val="24"/>
              </w:rPr>
              <w:t>文件</w:t>
            </w:r>
          </w:p>
        </w:tc>
        <w:tc>
          <w:tcPr>
            <w:tcW w:w="2524" w:type="pct"/>
            <w:tcBorders>
              <w:bottom w:val="single" w:color="auto" w:sz="4" w:space="0"/>
            </w:tcBorders>
            <w:vAlign w:val="center"/>
          </w:tcPr>
          <w:p w14:paraId="5A64D941">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（1）供应商</w:t>
            </w:r>
            <w:r>
              <w:rPr>
                <w:rFonts w:ascii="宋体" w:hAnsi="宋体" w:eastAsia="宋体" w:cs="宋体"/>
                <w:color w:val="auto"/>
                <w:sz w:val="24"/>
                <w:szCs w:val="24"/>
              </w:rPr>
              <w:t>为企业（包括合伙企业）的，应</w:t>
            </w:r>
            <w:r>
              <w:rPr>
                <w:rFonts w:hint="eastAsia" w:ascii="宋体" w:hAnsi="宋体" w:eastAsia="宋体" w:cs="宋体"/>
                <w:color w:val="auto"/>
                <w:sz w:val="24"/>
                <w:szCs w:val="24"/>
              </w:rPr>
              <w:t>提</w:t>
            </w:r>
            <w:r>
              <w:rPr>
                <w:rFonts w:ascii="宋体" w:hAnsi="宋体" w:eastAsia="宋体" w:cs="宋体"/>
                <w:color w:val="auto"/>
                <w:sz w:val="24"/>
                <w:szCs w:val="24"/>
              </w:rPr>
              <w:t>供有效的营业执照；</w:t>
            </w:r>
          </w:p>
          <w:p w14:paraId="0A877E55">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（2）供应商</w:t>
            </w:r>
            <w:r>
              <w:rPr>
                <w:rFonts w:ascii="宋体" w:hAnsi="宋体" w:eastAsia="宋体" w:cs="宋体"/>
                <w:color w:val="auto"/>
                <w:sz w:val="24"/>
                <w:szCs w:val="24"/>
              </w:rPr>
              <w:t>为事业单位的，应</w:t>
            </w:r>
            <w:r>
              <w:rPr>
                <w:rFonts w:hint="eastAsia" w:ascii="宋体" w:hAnsi="宋体" w:eastAsia="宋体" w:cs="宋体"/>
                <w:color w:val="auto"/>
                <w:sz w:val="24"/>
                <w:szCs w:val="24"/>
              </w:rPr>
              <w:t>提</w:t>
            </w:r>
            <w:r>
              <w:rPr>
                <w:rFonts w:ascii="宋体" w:hAnsi="宋体" w:eastAsia="宋体" w:cs="宋体"/>
                <w:color w:val="auto"/>
                <w:sz w:val="24"/>
                <w:szCs w:val="24"/>
              </w:rPr>
              <w:t>供有效的事业单位法人证书；</w:t>
            </w:r>
          </w:p>
          <w:p w14:paraId="53446B5B">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（3）供应商</w:t>
            </w:r>
            <w:r>
              <w:rPr>
                <w:rFonts w:ascii="宋体" w:hAnsi="宋体" w:eastAsia="宋体" w:cs="宋体"/>
                <w:color w:val="auto"/>
                <w:sz w:val="24"/>
                <w:szCs w:val="24"/>
              </w:rPr>
              <w:t>是非企业机构的，应</w:t>
            </w:r>
            <w:r>
              <w:rPr>
                <w:rFonts w:hint="eastAsia" w:ascii="宋体" w:hAnsi="宋体" w:eastAsia="宋体" w:cs="宋体"/>
                <w:color w:val="auto"/>
                <w:sz w:val="24"/>
                <w:szCs w:val="24"/>
              </w:rPr>
              <w:t>提</w:t>
            </w:r>
            <w:r>
              <w:rPr>
                <w:rFonts w:ascii="宋体" w:hAnsi="宋体" w:eastAsia="宋体" w:cs="宋体"/>
                <w:color w:val="auto"/>
                <w:sz w:val="24"/>
                <w:szCs w:val="24"/>
              </w:rPr>
              <w:t>供有效的执业许可证</w:t>
            </w:r>
            <w:r>
              <w:rPr>
                <w:rFonts w:hint="eastAsia" w:ascii="宋体" w:hAnsi="宋体" w:eastAsia="宋体" w:cs="宋体"/>
                <w:color w:val="auto"/>
                <w:sz w:val="24"/>
                <w:szCs w:val="24"/>
              </w:rPr>
              <w:t>或</w:t>
            </w:r>
            <w:r>
              <w:rPr>
                <w:rFonts w:ascii="宋体" w:hAnsi="宋体" w:eastAsia="宋体" w:cs="宋体"/>
                <w:color w:val="auto"/>
                <w:sz w:val="24"/>
                <w:szCs w:val="24"/>
              </w:rPr>
              <w:t>登记证书等证明文件；</w:t>
            </w:r>
          </w:p>
          <w:p w14:paraId="50EE036B">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（4）供应商</w:t>
            </w:r>
            <w:r>
              <w:rPr>
                <w:rFonts w:ascii="宋体" w:hAnsi="宋体" w:eastAsia="宋体" w:cs="宋体"/>
                <w:color w:val="auto"/>
                <w:sz w:val="24"/>
                <w:szCs w:val="24"/>
              </w:rPr>
              <w:t>是个体工商户的，应</w:t>
            </w:r>
            <w:r>
              <w:rPr>
                <w:rFonts w:hint="eastAsia" w:ascii="宋体" w:hAnsi="宋体" w:eastAsia="宋体" w:cs="宋体"/>
                <w:color w:val="auto"/>
                <w:sz w:val="24"/>
                <w:szCs w:val="24"/>
              </w:rPr>
              <w:t>提</w:t>
            </w:r>
            <w:r>
              <w:rPr>
                <w:rFonts w:ascii="宋体" w:hAnsi="宋体" w:eastAsia="宋体" w:cs="宋体"/>
                <w:color w:val="auto"/>
                <w:sz w:val="24"/>
                <w:szCs w:val="24"/>
              </w:rPr>
              <w:t>供有效的个体工商户营业执照；</w:t>
            </w:r>
          </w:p>
          <w:p w14:paraId="35C4C793">
            <w:pPr>
              <w:spacing w:after="50" w:line="360" w:lineRule="auto"/>
              <w:ind w:right="-10"/>
              <w:jc w:val="left"/>
              <w:rPr>
                <w:rFonts w:asciiTheme="minorEastAsia" w:hAnsiTheme="minorEastAsia" w:eastAsiaTheme="minorEastAsia"/>
                <w:color w:val="auto"/>
                <w:sz w:val="24"/>
                <w:szCs w:val="28"/>
              </w:rPr>
            </w:pPr>
            <w:r>
              <w:rPr>
                <w:rFonts w:hint="eastAsia" w:ascii="宋体" w:hAnsi="宋体" w:eastAsia="宋体" w:cs="宋体"/>
                <w:color w:val="auto"/>
                <w:sz w:val="24"/>
                <w:szCs w:val="24"/>
              </w:rPr>
              <w:t>（5）供应商</w:t>
            </w:r>
            <w:r>
              <w:rPr>
                <w:rFonts w:ascii="宋体" w:hAnsi="宋体" w:eastAsia="宋体" w:cs="宋体"/>
                <w:color w:val="auto"/>
                <w:sz w:val="24"/>
                <w:szCs w:val="24"/>
              </w:rPr>
              <w:t>是自然人的，应</w:t>
            </w:r>
            <w:r>
              <w:rPr>
                <w:rFonts w:hint="eastAsia" w:ascii="宋体" w:hAnsi="宋体" w:eastAsia="宋体" w:cs="宋体"/>
                <w:color w:val="auto"/>
                <w:sz w:val="24"/>
                <w:szCs w:val="24"/>
              </w:rPr>
              <w:t>提</w:t>
            </w:r>
            <w:r>
              <w:rPr>
                <w:rFonts w:ascii="宋体" w:hAnsi="宋体" w:eastAsia="宋体" w:cs="宋体"/>
                <w:color w:val="auto"/>
                <w:sz w:val="24"/>
                <w:szCs w:val="24"/>
              </w:rPr>
              <w:t>供有效的自然人身份证明</w:t>
            </w:r>
            <w:r>
              <w:rPr>
                <w:rFonts w:hint="eastAsia" w:ascii="宋体" w:hAnsi="宋体" w:eastAsia="宋体" w:cs="宋体"/>
                <w:color w:val="auto"/>
                <w:sz w:val="24"/>
                <w:szCs w:val="24"/>
              </w:rPr>
              <w:t>；</w:t>
            </w:r>
          </w:p>
        </w:tc>
        <w:tc>
          <w:tcPr>
            <w:tcW w:w="1078" w:type="pct"/>
            <w:vAlign w:val="center"/>
          </w:tcPr>
          <w:p w14:paraId="6A6B7975">
            <w:pPr>
              <w:spacing w:line="360" w:lineRule="auto"/>
              <w:jc w:val="left"/>
              <w:rPr>
                <w:rFonts w:asciiTheme="minorEastAsia" w:hAnsiTheme="minorEastAsia" w:eastAsiaTheme="minorEastAsia"/>
                <w:color w:val="auto"/>
                <w:sz w:val="24"/>
              </w:rPr>
            </w:pPr>
            <w:r>
              <w:rPr>
                <w:rFonts w:hint="eastAsia" w:ascii="宋体" w:hAnsi="宋体" w:eastAsia="宋体" w:cs="宋体"/>
                <w:color w:val="auto"/>
                <w:sz w:val="24"/>
                <w:szCs w:val="24"/>
              </w:rPr>
              <w:t>提供材料扫描件或电子证照，应完整的体现出材料或电子证照全部内容。。</w:t>
            </w:r>
          </w:p>
        </w:tc>
      </w:tr>
      <w:tr w14:paraId="3E65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1F484B00">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2</w:t>
            </w:r>
          </w:p>
        </w:tc>
        <w:tc>
          <w:tcPr>
            <w:tcW w:w="1009" w:type="pct"/>
            <w:tcBorders>
              <w:bottom w:val="single" w:color="auto" w:sz="4" w:space="0"/>
            </w:tcBorders>
            <w:vAlign w:val="center"/>
          </w:tcPr>
          <w:p w14:paraId="35184E4E">
            <w:pPr>
              <w:spacing w:after="50" w:line="360" w:lineRule="auto"/>
              <w:ind w:right="-10"/>
              <w:jc w:val="center"/>
              <w:rPr>
                <w:rFonts w:asciiTheme="minorEastAsia" w:hAnsiTheme="minorEastAsia" w:eastAsiaTheme="minorEastAsia"/>
                <w:color w:val="auto"/>
                <w:sz w:val="24"/>
                <w:szCs w:val="28"/>
              </w:rPr>
            </w:pPr>
            <w:r>
              <w:rPr>
                <w:rFonts w:hint="eastAsia" w:ascii="宋体" w:hAnsi="宋体" w:eastAsia="宋体"/>
                <w:color w:val="auto"/>
                <w:sz w:val="24"/>
                <w:szCs w:val="18"/>
              </w:rPr>
              <w:t>供应商资格声明书</w:t>
            </w:r>
          </w:p>
        </w:tc>
        <w:tc>
          <w:tcPr>
            <w:tcW w:w="2524" w:type="pct"/>
            <w:tcBorders>
              <w:bottom w:val="single" w:color="auto" w:sz="4" w:space="0"/>
            </w:tcBorders>
            <w:vAlign w:val="center"/>
          </w:tcPr>
          <w:p w14:paraId="704E6DD8">
            <w:pPr>
              <w:wordWrap w:val="0"/>
              <w:spacing w:after="50" w:line="360" w:lineRule="auto"/>
              <w:ind w:right="-11"/>
              <w:jc w:val="left"/>
              <w:rPr>
                <w:rFonts w:asciiTheme="minorEastAsia" w:hAnsiTheme="minorEastAsia" w:eastAsiaTheme="minorEastAsia"/>
                <w:color w:val="auto"/>
                <w:sz w:val="24"/>
                <w:szCs w:val="28"/>
              </w:rPr>
            </w:pPr>
            <w:r>
              <w:rPr>
                <w:rFonts w:hint="eastAsia" w:ascii="宋体" w:hAnsi="宋体" w:eastAsia="宋体" w:cs="宋体"/>
                <w:color w:val="auto"/>
                <w:sz w:val="24"/>
                <w:szCs w:val="24"/>
              </w:rPr>
              <w:t>提</w:t>
            </w:r>
            <w:r>
              <w:rPr>
                <w:rFonts w:ascii="宋体" w:hAnsi="宋体" w:eastAsia="宋体" w:cs="宋体"/>
                <w:color w:val="auto"/>
                <w:sz w:val="24"/>
                <w:szCs w:val="24"/>
              </w:rPr>
              <w:t>供符合</w:t>
            </w:r>
            <w:r>
              <w:rPr>
                <w:rFonts w:hint="eastAsia" w:ascii="宋体" w:hAnsi="宋体" w:eastAsia="宋体" w:cs="宋体"/>
                <w:color w:val="auto"/>
                <w:sz w:val="24"/>
                <w:szCs w:val="24"/>
              </w:rPr>
              <w:t>询价通知书</w:t>
            </w:r>
            <w:r>
              <w:rPr>
                <w:rFonts w:ascii="宋体" w:hAnsi="宋体" w:eastAsia="宋体" w:cs="宋体"/>
                <w:color w:val="auto"/>
                <w:sz w:val="24"/>
                <w:szCs w:val="24"/>
              </w:rPr>
              <w:t>要求的《</w:t>
            </w:r>
            <w:r>
              <w:rPr>
                <w:rFonts w:hint="eastAsia" w:ascii="宋体" w:hAnsi="宋体" w:eastAsia="宋体" w:cs="宋体"/>
                <w:color w:val="auto"/>
                <w:sz w:val="24"/>
                <w:szCs w:val="24"/>
              </w:rPr>
              <w:t>供应商</w:t>
            </w:r>
            <w:r>
              <w:rPr>
                <w:rFonts w:ascii="宋体" w:hAnsi="宋体" w:eastAsia="宋体" w:cs="宋体"/>
                <w:color w:val="auto"/>
                <w:sz w:val="24"/>
                <w:szCs w:val="24"/>
              </w:rPr>
              <w:t>资格声明书》</w:t>
            </w:r>
            <w:r>
              <w:rPr>
                <w:rFonts w:hint="eastAsia" w:ascii="宋体" w:hAnsi="宋体" w:eastAsia="宋体" w:cs="宋体"/>
                <w:color w:val="auto"/>
                <w:sz w:val="24"/>
                <w:szCs w:val="24"/>
              </w:rPr>
              <w:t>。</w:t>
            </w:r>
          </w:p>
        </w:tc>
        <w:tc>
          <w:tcPr>
            <w:tcW w:w="1078" w:type="pct"/>
            <w:tcBorders>
              <w:bottom w:val="single" w:color="auto" w:sz="4" w:space="0"/>
            </w:tcBorders>
            <w:vAlign w:val="center"/>
          </w:tcPr>
          <w:p w14:paraId="1CF01AD1">
            <w:pPr>
              <w:spacing w:line="360" w:lineRule="auto"/>
              <w:jc w:val="left"/>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4ADA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19ACAE6C">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3</w:t>
            </w:r>
          </w:p>
        </w:tc>
        <w:tc>
          <w:tcPr>
            <w:tcW w:w="1009" w:type="pct"/>
            <w:tcBorders>
              <w:bottom w:val="single" w:color="auto" w:sz="4" w:space="0"/>
            </w:tcBorders>
            <w:vAlign w:val="center"/>
          </w:tcPr>
          <w:p w14:paraId="5EA648DB">
            <w:pPr>
              <w:spacing w:after="50" w:line="360" w:lineRule="auto"/>
              <w:ind w:right="-10"/>
              <w:jc w:val="center"/>
              <w:rPr>
                <w:rFonts w:asciiTheme="minorEastAsia" w:hAnsiTheme="minorEastAsia" w:eastAsiaTheme="minorEastAsia"/>
                <w:color w:val="auto"/>
                <w:sz w:val="24"/>
                <w:szCs w:val="18"/>
              </w:rPr>
            </w:pPr>
            <w:r>
              <w:rPr>
                <w:rFonts w:hint="eastAsia" w:ascii="宋体" w:hAnsi="宋体" w:eastAsia="宋体" w:cs="宋体"/>
                <w:color w:val="auto"/>
                <w:sz w:val="24"/>
                <w:szCs w:val="24"/>
              </w:rPr>
              <w:t>供应商信用记录</w:t>
            </w:r>
          </w:p>
        </w:tc>
        <w:tc>
          <w:tcPr>
            <w:tcW w:w="2524" w:type="pct"/>
            <w:tcBorders>
              <w:bottom w:val="single" w:color="auto" w:sz="4" w:space="0"/>
            </w:tcBorders>
            <w:vAlign w:val="center"/>
          </w:tcPr>
          <w:p w14:paraId="755672F8">
            <w:pPr>
              <w:wordWrap w:val="0"/>
              <w:spacing w:after="50" w:line="360" w:lineRule="auto"/>
              <w:ind w:right="-11"/>
              <w:jc w:val="left"/>
              <w:rPr>
                <w:rFonts w:asciiTheme="minorEastAsia" w:hAnsiTheme="minorEastAsia" w:eastAsiaTheme="minorEastAsia"/>
                <w:color w:val="auto"/>
                <w:sz w:val="24"/>
                <w:szCs w:val="28"/>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不得存在</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须知正文第</w:t>
            </w:r>
            <w:r>
              <w:rPr>
                <w:rFonts w:hint="eastAsia" w:ascii="宋体" w:hAnsi="宋体" w:eastAsia="宋体" w:cs="宋体"/>
                <w:color w:val="auto"/>
                <w:sz w:val="24"/>
                <w:szCs w:val="24"/>
              </w:rPr>
              <w:t>13.1条中</w:t>
            </w:r>
            <w:r>
              <w:rPr>
                <w:rFonts w:hint="eastAsia" w:ascii="宋体" w:hAnsi="宋体" w:eastAsia="宋体"/>
                <w:color w:val="auto"/>
                <w:sz w:val="24"/>
                <w:szCs w:val="28"/>
              </w:rPr>
              <w:t>的</w:t>
            </w:r>
            <w:r>
              <w:rPr>
                <w:rFonts w:hint="eastAsia" w:ascii="宋体" w:hAnsi="宋体" w:eastAsia="宋体"/>
                <w:color w:val="auto"/>
                <w:sz w:val="24"/>
                <w:szCs w:val="18"/>
              </w:rPr>
              <w:t>不良信用记录情形</w:t>
            </w:r>
          </w:p>
        </w:tc>
        <w:tc>
          <w:tcPr>
            <w:tcW w:w="1078" w:type="pct"/>
            <w:tcBorders>
              <w:bottom w:val="single" w:color="auto" w:sz="4" w:space="0"/>
            </w:tcBorders>
            <w:vAlign w:val="center"/>
          </w:tcPr>
          <w:p w14:paraId="581F8C36">
            <w:pPr>
              <w:spacing w:line="360" w:lineRule="auto"/>
              <w:jc w:val="left"/>
              <w:rPr>
                <w:rFonts w:asciiTheme="minorEastAsia" w:hAnsiTheme="minorEastAsia" w:eastAsiaTheme="minorEastAsia"/>
                <w:color w:val="auto"/>
                <w:sz w:val="24"/>
              </w:rPr>
            </w:pPr>
            <w:r>
              <w:rPr>
                <w:rFonts w:hint="eastAsia" w:ascii="宋体" w:hAnsi="宋体" w:eastAsia="宋体" w:cs="宋体"/>
                <w:color w:val="auto"/>
                <w:sz w:val="24"/>
                <w:szCs w:val="24"/>
              </w:rPr>
              <w:t>无须供应商提供，由采购人或采购代理机构查询。</w:t>
            </w:r>
          </w:p>
        </w:tc>
      </w:tr>
      <w:tr w14:paraId="0FED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AF6426F">
            <w:pPr>
              <w:adjustRightInd w:val="0"/>
              <w:snapToGrid w:val="0"/>
              <w:spacing w:line="360" w:lineRule="auto"/>
              <w:ind w:right="-10"/>
              <w:jc w:val="center"/>
              <w:rPr>
                <w:rFonts w:asciiTheme="minorEastAsia" w:hAnsiTheme="minorEastAsia" w:eastAsiaTheme="minorEastAsia"/>
                <w:color w:val="auto"/>
                <w:sz w:val="24"/>
              </w:rPr>
            </w:pPr>
            <w:r>
              <w:rPr>
                <w:rFonts w:hint="eastAsia" w:asciiTheme="majorEastAsia" w:hAnsiTheme="majorEastAsia" w:eastAsiaTheme="majorEastAsia"/>
                <w:color w:val="auto"/>
                <w:sz w:val="24"/>
              </w:rPr>
              <w:t>4</w:t>
            </w:r>
          </w:p>
        </w:tc>
        <w:tc>
          <w:tcPr>
            <w:tcW w:w="1009" w:type="pct"/>
            <w:vAlign w:val="center"/>
          </w:tcPr>
          <w:p w14:paraId="283A8D28">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响应函</w:t>
            </w:r>
          </w:p>
        </w:tc>
        <w:tc>
          <w:tcPr>
            <w:tcW w:w="2524" w:type="pct"/>
            <w:vAlign w:val="center"/>
          </w:tcPr>
          <w:p w14:paraId="4C7618DC">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格式、填写要求符合询价通知书规定并加盖供应商电子签章</w:t>
            </w:r>
          </w:p>
        </w:tc>
        <w:tc>
          <w:tcPr>
            <w:tcW w:w="1078" w:type="pct"/>
            <w:vAlign w:val="center"/>
          </w:tcPr>
          <w:p w14:paraId="24386D93">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58FA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05D0F9D8">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5</w:t>
            </w:r>
          </w:p>
        </w:tc>
        <w:tc>
          <w:tcPr>
            <w:tcW w:w="1009" w:type="pct"/>
            <w:vAlign w:val="center"/>
          </w:tcPr>
          <w:p w14:paraId="779DB79C">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授权书</w:t>
            </w:r>
          </w:p>
        </w:tc>
        <w:tc>
          <w:tcPr>
            <w:tcW w:w="2524" w:type="pct"/>
            <w:vAlign w:val="center"/>
          </w:tcPr>
          <w:p w14:paraId="7D8A84E2">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格式、填写要求符合询价通知书规定并加盖供应商电子签章</w:t>
            </w:r>
          </w:p>
        </w:tc>
        <w:tc>
          <w:tcPr>
            <w:tcW w:w="1078" w:type="pct"/>
            <w:vAlign w:val="center"/>
          </w:tcPr>
          <w:p w14:paraId="44209FF7">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法定代表人参加询价的无需此件，提供身份证明即可。</w:t>
            </w:r>
            <w:r>
              <w:rPr>
                <w:rFonts w:hint="eastAsia" w:ascii="宋体" w:hAnsi="宋体" w:eastAsia="宋体"/>
                <w:color w:val="auto"/>
                <w:sz w:val="24"/>
              </w:rPr>
              <w:t>详见第六章响应文件格式。</w:t>
            </w:r>
          </w:p>
        </w:tc>
      </w:tr>
      <w:tr w14:paraId="396C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0806413">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6</w:t>
            </w:r>
          </w:p>
        </w:tc>
        <w:tc>
          <w:tcPr>
            <w:tcW w:w="1009" w:type="pct"/>
            <w:vAlign w:val="center"/>
          </w:tcPr>
          <w:p w14:paraId="7D7CD3DF">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报价</w:t>
            </w:r>
          </w:p>
        </w:tc>
        <w:tc>
          <w:tcPr>
            <w:tcW w:w="2524" w:type="pct"/>
            <w:vAlign w:val="center"/>
          </w:tcPr>
          <w:p w14:paraId="7A4EF63C">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w:t>
            </w:r>
            <w:r>
              <w:rPr>
                <w:rFonts w:hint="eastAsia" w:asciiTheme="minorEastAsia" w:hAnsiTheme="minorEastAsia" w:eastAsiaTheme="minorEastAsia"/>
                <w:color w:val="auto"/>
                <w:sz w:val="24"/>
              </w:rPr>
              <w:t>询价通知书供应商须知正文第9条要求</w:t>
            </w:r>
          </w:p>
        </w:tc>
        <w:tc>
          <w:tcPr>
            <w:tcW w:w="1078" w:type="pct"/>
            <w:vAlign w:val="center"/>
          </w:tcPr>
          <w:p w14:paraId="35D3F1F9">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616F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6E9684D">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7</w:t>
            </w:r>
          </w:p>
        </w:tc>
        <w:tc>
          <w:tcPr>
            <w:tcW w:w="1009" w:type="pct"/>
            <w:vAlign w:val="center"/>
          </w:tcPr>
          <w:p w14:paraId="67D80E65">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商务响应情况</w:t>
            </w:r>
          </w:p>
        </w:tc>
        <w:tc>
          <w:tcPr>
            <w:tcW w:w="2524" w:type="pct"/>
            <w:vAlign w:val="center"/>
          </w:tcPr>
          <w:p w14:paraId="4B96274D">
            <w:pPr>
              <w:wordWrap w:val="0"/>
              <w:spacing w:after="50" w:line="360" w:lineRule="auto"/>
              <w:ind w:right="-11"/>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w:t>
            </w:r>
            <w:r>
              <w:rPr>
                <w:rFonts w:hint="eastAsia" w:asciiTheme="minorEastAsia" w:hAnsiTheme="minorEastAsia" w:eastAsiaTheme="minorEastAsia"/>
                <w:color w:val="auto"/>
                <w:sz w:val="24"/>
              </w:rPr>
              <w:t>询价通知书</w:t>
            </w:r>
            <w:r>
              <w:rPr>
                <w:rFonts w:hint="eastAsia" w:asciiTheme="minorEastAsia" w:hAnsiTheme="minorEastAsia" w:eastAsiaTheme="minorEastAsia"/>
                <w:color w:val="auto"/>
                <w:sz w:val="24"/>
                <w:szCs w:val="28"/>
              </w:rPr>
              <w:t>采购需求中对付款方式、供货及安装期限、供货及安装地点、免费质保期等实质性要求</w:t>
            </w:r>
          </w:p>
        </w:tc>
        <w:tc>
          <w:tcPr>
            <w:tcW w:w="1078" w:type="pct"/>
            <w:vAlign w:val="center"/>
          </w:tcPr>
          <w:p w14:paraId="407F265E">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5F98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99BA894">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8</w:t>
            </w:r>
          </w:p>
        </w:tc>
        <w:tc>
          <w:tcPr>
            <w:tcW w:w="1009" w:type="pct"/>
            <w:vAlign w:val="center"/>
          </w:tcPr>
          <w:p w14:paraId="70F147D0">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技术响应情况</w:t>
            </w:r>
          </w:p>
        </w:tc>
        <w:tc>
          <w:tcPr>
            <w:tcW w:w="2524" w:type="pct"/>
            <w:vAlign w:val="center"/>
          </w:tcPr>
          <w:p w14:paraId="510BCE83">
            <w:pPr>
              <w:wordWrap w:val="0"/>
              <w:spacing w:after="50" w:line="360" w:lineRule="auto"/>
              <w:ind w:right="-11"/>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w:t>
            </w:r>
            <w:r>
              <w:rPr>
                <w:rFonts w:hint="eastAsia" w:asciiTheme="minorEastAsia" w:hAnsiTheme="minorEastAsia" w:eastAsiaTheme="minorEastAsia"/>
                <w:color w:val="auto"/>
                <w:sz w:val="24"/>
              </w:rPr>
              <w:t>询价通知书</w:t>
            </w:r>
            <w:r>
              <w:rPr>
                <w:rFonts w:hint="eastAsia" w:asciiTheme="minorEastAsia" w:hAnsiTheme="minorEastAsia" w:eastAsiaTheme="minorEastAsia"/>
                <w:color w:val="auto"/>
                <w:sz w:val="24"/>
                <w:szCs w:val="28"/>
              </w:rPr>
              <w:t>采购需求中货物技术参数等实质性要求</w:t>
            </w:r>
          </w:p>
        </w:tc>
        <w:tc>
          <w:tcPr>
            <w:tcW w:w="1078" w:type="pct"/>
            <w:vAlign w:val="center"/>
          </w:tcPr>
          <w:p w14:paraId="349702C3">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147E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EFEA997">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9</w:t>
            </w:r>
          </w:p>
        </w:tc>
        <w:tc>
          <w:tcPr>
            <w:tcW w:w="1009" w:type="pct"/>
            <w:vAlign w:val="center"/>
          </w:tcPr>
          <w:p w14:paraId="413422AB">
            <w:pPr>
              <w:spacing w:after="50" w:line="360" w:lineRule="auto"/>
              <w:ind w:right="-10"/>
              <w:jc w:val="center"/>
              <w:rPr>
                <w:rFonts w:asciiTheme="minorEastAsia" w:hAnsiTheme="minorEastAsia" w:eastAsiaTheme="minorEastAsia"/>
                <w:color w:val="auto"/>
                <w:sz w:val="24"/>
                <w:szCs w:val="28"/>
              </w:rPr>
            </w:pPr>
            <w:bookmarkStart w:id="120" w:name="_GoBack"/>
            <w:r>
              <w:rPr>
                <w:rFonts w:hint="eastAsia" w:asciiTheme="minorEastAsia" w:hAnsiTheme="minorEastAsia" w:eastAsiaTheme="minorEastAsia"/>
                <w:color w:val="auto"/>
                <w:sz w:val="24"/>
                <w:szCs w:val="28"/>
              </w:rPr>
              <w:t>其他要求</w:t>
            </w:r>
            <w:bookmarkEnd w:id="120"/>
          </w:p>
        </w:tc>
        <w:tc>
          <w:tcPr>
            <w:tcW w:w="2524" w:type="pct"/>
            <w:vAlign w:val="center"/>
          </w:tcPr>
          <w:p w14:paraId="5CB12A74">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符合法律、行政法规规定的其他条件或询价通知书列明的其他实质性要求</w:t>
            </w:r>
          </w:p>
        </w:tc>
        <w:tc>
          <w:tcPr>
            <w:tcW w:w="1078" w:type="pct"/>
            <w:vAlign w:val="center"/>
          </w:tcPr>
          <w:p w14:paraId="61057703">
            <w:pPr>
              <w:adjustRightInd w:val="0"/>
              <w:snapToGrid w:val="0"/>
              <w:spacing w:line="360" w:lineRule="auto"/>
              <w:ind w:right="-10"/>
              <w:jc w:val="center"/>
              <w:rPr>
                <w:rFonts w:asciiTheme="minorEastAsia" w:hAnsiTheme="minorEastAsia" w:eastAsiaTheme="minorEastAsia"/>
                <w:color w:val="auto"/>
                <w:sz w:val="24"/>
              </w:rPr>
            </w:pPr>
          </w:p>
        </w:tc>
      </w:tr>
      <w:bookmarkEnd w:id="57"/>
    </w:tbl>
    <w:p w14:paraId="7C6D5A0D">
      <w:pPr>
        <w:spacing w:line="360" w:lineRule="auto"/>
        <w:ind w:firstLine="435"/>
        <w:rPr>
          <w:rFonts w:asciiTheme="minorEastAsia" w:hAnsiTheme="minorEastAsia" w:eastAsiaTheme="minorEastAsia"/>
          <w:color w:val="auto"/>
          <w:sz w:val="24"/>
        </w:rPr>
      </w:pPr>
      <w:bookmarkStart w:id="58" w:name="_Hlk16461707"/>
      <w:r>
        <w:rPr>
          <w:rFonts w:hint="eastAsia" w:asciiTheme="minorEastAsia" w:hAnsiTheme="minorEastAsia" w:eastAsiaTheme="minorEastAsia"/>
          <w:b/>
          <w:bCs/>
          <w:color w:val="auto"/>
          <w:sz w:val="24"/>
        </w:rPr>
        <w:t>评审指标通过标准：</w:t>
      </w:r>
      <w:r>
        <w:rPr>
          <w:rFonts w:hint="eastAsia" w:asciiTheme="minorEastAsia" w:hAnsiTheme="minorEastAsia" w:eastAsiaTheme="minorEastAsia"/>
          <w:color w:val="auto"/>
          <w:sz w:val="24"/>
        </w:rPr>
        <w:t>供应商必须通过评审表中的全部评审指标。</w:t>
      </w:r>
    </w:p>
    <w:bookmarkEnd w:id="56"/>
    <w:bookmarkEnd w:id="58"/>
    <w:p w14:paraId="28202ED5">
      <w:pPr>
        <w:spacing w:line="360" w:lineRule="auto"/>
        <w:ind w:firstLine="437"/>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.无效响应条款</w:t>
      </w:r>
    </w:p>
    <w:p w14:paraId="1EEF0E4E">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.1响应文件有下列情形之一的,其响应文件拒收</w:t>
      </w:r>
      <w:r>
        <w:rPr>
          <w:rFonts w:hint="eastAsia" w:asciiTheme="minorEastAsia" w:hAnsiTheme="minorEastAsia" w:eastAsiaTheme="minorEastAsia"/>
          <w:color w:val="auto"/>
          <w:sz w:val="24"/>
          <w:highlight w:val="none"/>
          <w:lang w:eastAsia="zh-CN"/>
        </w:rPr>
        <w:t>：</w:t>
      </w:r>
    </w:p>
    <w:p w14:paraId="5E42F2E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4343736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60分钟，否则响应文件将被拒绝。</w:t>
      </w:r>
    </w:p>
    <w:p w14:paraId="515958C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.2供应商有下列情形之一的,资格审查后其作无效响应处理：</w:t>
      </w:r>
    </w:p>
    <w:p w14:paraId="2F96EC8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661A9E2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198653A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42867A0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（4）询价公告写明专门面向中小企业采购，供应商提供的货物非中小企业制造的；</w:t>
      </w:r>
    </w:p>
    <w:p w14:paraId="0A3E14F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（5）要求供应商以联合体形式参加采购活动，供应商非联合体或者联合协议中中小企业合同金额未达到应当达到的比例；</w:t>
      </w:r>
    </w:p>
    <w:p w14:paraId="02252CB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（6）要求获得采购合同的供应商向中小企业分包，供应商未提供分包意向协议或者分包意向协议中中小企业合同金额未达到应当达到的比例；</w:t>
      </w:r>
    </w:p>
    <w:p w14:paraId="4B5C1CA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（7）评审专家无法查看并检验电子响应文件中相关资料的；</w:t>
      </w:r>
    </w:p>
    <w:p w14:paraId="245C750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（8）联合体参与未提交联合体协议的；</w:t>
      </w:r>
    </w:p>
    <w:p w14:paraId="0E76F5F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）责令停产停业</w:t>
      </w:r>
      <w:r>
        <w:rPr>
          <w:rFonts w:hint="eastAsia" w:asciiTheme="minorEastAsia" w:hAnsiTheme="minorEastAsia" w:eastAsiaTheme="minorEastAsia"/>
          <w:color w:val="auto"/>
          <w:sz w:val="24"/>
          <w:highlight w:val="none"/>
          <w:lang w:val="en-US" w:eastAsia="zh-CN"/>
        </w:rPr>
        <w:t>的；</w:t>
      </w:r>
    </w:p>
    <w:p w14:paraId="4CE74F5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）暂停或者取消参与政府采购项目资格的；</w:t>
      </w:r>
    </w:p>
    <w:p w14:paraId="69A49F7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）单位负责人为同一人或者存在</w:t>
      </w:r>
      <w:r>
        <w:rPr>
          <w:rFonts w:hint="eastAsia" w:asciiTheme="minorEastAsia" w:hAnsiTheme="minorEastAsia" w:eastAsiaTheme="minorEastAsia"/>
          <w:color w:val="auto"/>
          <w:sz w:val="24"/>
          <w:highlight w:val="none"/>
          <w:lang w:val="en-US" w:eastAsia="zh-CN"/>
        </w:rPr>
        <w:t>直接</w:t>
      </w:r>
      <w:r>
        <w:rPr>
          <w:rFonts w:hint="eastAsia" w:asciiTheme="minorEastAsia" w:hAnsiTheme="minorEastAsia" w:eastAsiaTheme="minorEastAsia"/>
          <w:color w:val="auto"/>
          <w:sz w:val="24"/>
          <w:highlight w:val="none"/>
        </w:rPr>
        <w:t>控股、管理关系的不同</w:t>
      </w:r>
      <w:r>
        <w:rPr>
          <w:rFonts w:hint="eastAsia" w:asciiTheme="minorEastAsia" w:hAnsiTheme="minorEastAsia" w:eastAsiaTheme="minorEastAsia"/>
          <w:color w:val="auto"/>
          <w:sz w:val="24"/>
          <w:highlight w:val="none"/>
          <w:lang w:val="en-US" w:eastAsia="zh-CN"/>
        </w:rPr>
        <w:t>单位</w:t>
      </w:r>
      <w:r>
        <w:rPr>
          <w:rFonts w:hint="eastAsia" w:asciiTheme="minorEastAsia" w:hAnsiTheme="minorEastAsia" w:eastAsiaTheme="minorEastAsia"/>
          <w:color w:val="auto"/>
          <w:sz w:val="24"/>
          <w:highlight w:val="none"/>
        </w:rPr>
        <w:t>的；</w:t>
      </w:r>
    </w:p>
    <w:p w14:paraId="799F85F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）供应商基本资格条件和特定资格条件中有一项及以上不符合要求的；</w:t>
      </w:r>
    </w:p>
    <w:p w14:paraId="65CB84B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询价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7A91919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）其它情形，经询价小组提出按无效响应处理，并经公共资源交易监督部门核准的；</w:t>
      </w:r>
    </w:p>
    <w:p w14:paraId="35C5E39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）供应商响应MAC地址或供应商联系人或联系电话相同的，由询价小组否决其响应，并报告监管部门作不良行为处理和进一步调查；</w:t>
      </w:r>
    </w:p>
    <w:p w14:paraId="4D4CE2E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）供应商单方面出现其他供应商材料的；</w:t>
      </w:r>
    </w:p>
    <w:p w14:paraId="670BB5B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）询价公告未写明允许采购进口产品，供应商所投产品为进口产品的；</w:t>
      </w:r>
    </w:p>
    <w:p w14:paraId="08CD5C1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规定的其它无效情形。</w:t>
      </w:r>
    </w:p>
    <w:p w14:paraId="3CF035D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 供应商有下列情形之一的,符合性审查后其按无效响应处理：</w:t>
      </w:r>
    </w:p>
    <w:p w14:paraId="155F6F8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（1）响应文件签章不全，经询价小组一致认定对响应内容有实质性影响并经公共资源交易监督部门核准的；</w:t>
      </w:r>
    </w:p>
    <w:p w14:paraId="37AC007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（2）未按规定的格式填写导致实质性内容不全以及实质上不响应，或者关键字迹模糊、无法辨认；经公共资源交易监督部门核准的；</w:t>
      </w:r>
    </w:p>
    <w:p w14:paraId="317E176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规定提交备选方案的除外；</w:t>
      </w:r>
    </w:p>
    <w:p w14:paraId="2150C2D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的实质性要求和条件作出响应；</w:t>
      </w:r>
    </w:p>
    <w:p w14:paraId="6A91006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给定的单价最高限价；</w:t>
      </w:r>
    </w:p>
    <w:p w14:paraId="479A932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（6）不按询价小组要求澄清、说明或补正的，或者询价小组根据</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的规定对</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的计算错误进行修正后，供应商不接受修正的报价的。</w:t>
      </w:r>
    </w:p>
    <w:p w14:paraId="38B5C79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（7）其它情形，经询价小组提出按无效响应处理，并经公共资源交易监督部门核准的；</w:t>
      </w:r>
    </w:p>
    <w:p w14:paraId="7B1505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2F60833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规定的其它无效响应情形。</w:t>
      </w:r>
    </w:p>
    <w:p w14:paraId="63075F2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.4 供应商有下列情形之一的, 详细评审后其按无效响应处理：</w:t>
      </w:r>
    </w:p>
    <w:p w14:paraId="3D96EA5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096B7B7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1A008F0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7281E2A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40688A0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（5）拒不确认询价小组评审修正的响应无效；</w:t>
      </w:r>
    </w:p>
    <w:p w14:paraId="4ACE0CA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（6）其它情形，经询价小组提出按无效响应处理，并经公共资源交易监督部门核准的；</w:t>
      </w:r>
    </w:p>
    <w:p w14:paraId="52E5489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规定的其它无效响应情形。</w:t>
      </w:r>
    </w:p>
    <w:p w14:paraId="0F6CC1D5">
      <w:pPr>
        <w:widowControl/>
        <w:jc w:val="left"/>
        <w:rPr>
          <w:rFonts w:asciiTheme="minorEastAsia" w:hAnsiTheme="minorEastAsia" w:eastAsiaTheme="minorEastAsia"/>
          <w:bCs/>
          <w:color w:val="auto"/>
          <w:sz w:val="24"/>
        </w:rPr>
      </w:pPr>
    </w:p>
    <w:p w14:paraId="2EBA1169">
      <w:pPr>
        <w:rPr>
          <w:rFonts w:hint="eastAsia" w:ascii="宋体" w:hAnsi="宋体" w:eastAsia="宋体" w:cs="宋体"/>
          <w:b/>
          <w:color w:val="auto"/>
          <w:sz w:val="28"/>
        </w:rPr>
      </w:pPr>
      <w:bookmarkStart w:id="59" w:name="_Toc26650379"/>
      <w:bookmarkStart w:id="60" w:name="_Toc5156"/>
      <w:r>
        <w:rPr>
          <w:rFonts w:hint="eastAsia" w:ascii="宋体" w:hAnsi="宋体" w:eastAsia="宋体" w:cs="宋体"/>
          <w:b/>
          <w:color w:val="auto"/>
          <w:sz w:val="28"/>
        </w:rPr>
        <w:br w:type="page"/>
      </w:r>
    </w:p>
    <w:p w14:paraId="47BBE09B">
      <w:pPr>
        <w:spacing w:line="360" w:lineRule="auto"/>
        <w:jc w:val="center"/>
        <w:outlineLvl w:val="0"/>
        <w:rPr>
          <w:rFonts w:ascii="宋体" w:hAnsi="宋体" w:eastAsia="宋体" w:cs="宋体"/>
          <w:b/>
          <w:color w:val="auto"/>
          <w:sz w:val="28"/>
        </w:rPr>
      </w:pPr>
      <w:r>
        <w:rPr>
          <w:rFonts w:hint="eastAsia" w:ascii="宋体" w:hAnsi="宋体" w:eastAsia="宋体" w:cs="宋体"/>
          <w:b/>
          <w:color w:val="auto"/>
          <w:sz w:val="28"/>
        </w:rPr>
        <w:t>第五章  政府采购合同</w:t>
      </w:r>
      <w:bookmarkEnd w:id="59"/>
      <w:bookmarkEnd w:id="60"/>
    </w:p>
    <w:p w14:paraId="06D240A5">
      <w:pPr>
        <w:snapToGrid w:val="0"/>
        <w:spacing w:line="400" w:lineRule="exact"/>
        <w:jc w:val="center"/>
        <w:rPr>
          <w:rFonts w:ascii="宋体" w:hAnsi="宋体" w:eastAsia="宋体" w:cs="宋体"/>
          <w:b/>
          <w:color w:val="auto"/>
          <w:sz w:val="48"/>
          <w:szCs w:val="48"/>
        </w:rPr>
      </w:pPr>
      <w:r>
        <w:rPr>
          <w:rFonts w:hint="eastAsia" w:ascii="宋体" w:hAnsi="宋体" w:eastAsia="宋体" w:cs="宋体"/>
          <w:bCs/>
          <w:color w:val="auto"/>
          <w:szCs w:val="21"/>
        </w:rPr>
        <w:t>（此合同格式仅作为参考）</w:t>
      </w:r>
    </w:p>
    <w:p w14:paraId="13BF2F4B">
      <w:pPr>
        <w:spacing w:line="460" w:lineRule="exact"/>
        <w:ind w:left="360"/>
        <w:jc w:val="center"/>
        <w:outlineLvl w:val="1"/>
        <w:rPr>
          <w:rFonts w:ascii="宋体" w:hAnsi="宋体" w:eastAsia="宋体" w:cs="宋体"/>
          <w:b/>
          <w:color w:val="auto"/>
          <w:sz w:val="30"/>
          <w:szCs w:val="30"/>
        </w:rPr>
      </w:pPr>
      <w:bookmarkStart w:id="61" w:name="_Toc29013"/>
      <w:r>
        <w:rPr>
          <w:rFonts w:hint="eastAsia" w:ascii="宋体" w:hAnsi="宋体" w:eastAsia="宋体" w:cs="宋体"/>
          <w:b/>
          <w:color w:val="auto"/>
          <w:sz w:val="30"/>
          <w:szCs w:val="30"/>
        </w:rPr>
        <w:t>一、合同协议书（格式）</w:t>
      </w:r>
    </w:p>
    <w:p w14:paraId="7B1A668D">
      <w:pPr>
        <w:spacing w:line="460" w:lineRule="exact"/>
        <w:jc w:val="center"/>
        <w:rPr>
          <w:rFonts w:ascii="宋体" w:hAnsi="宋体" w:eastAsia="宋体" w:cs="宋体"/>
          <w:color w:val="auto"/>
          <w:sz w:val="28"/>
          <w:szCs w:val="28"/>
        </w:rPr>
      </w:pPr>
      <w:r>
        <w:rPr>
          <w:rFonts w:hint="eastAsia" w:ascii="宋体" w:hAnsi="宋体" w:eastAsia="宋体" w:cs="宋体"/>
          <w:b/>
          <w:color w:val="auto"/>
          <w:sz w:val="28"/>
          <w:szCs w:val="28"/>
        </w:rPr>
        <w:t xml:space="preserve">               合同名称   </w:t>
      </w:r>
      <w:r>
        <w:rPr>
          <w:rFonts w:hint="eastAsia" w:ascii="宋体" w:hAnsi="宋体" w:eastAsia="宋体" w:cs="宋体"/>
          <w:color w:val="auto"/>
          <w:sz w:val="28"/>
          <w:szCs w:val="28"/>
        </w:rPr>
        <w:t xml:space="preserve">          编号</w:t>
      </w:r>
    </w:p>
    <w:p w14:paraId="303D675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买    方：                                   卖    方：</w:t>
      </w:r>
    </w:p>
    <w:p w14:paraId="4638FA20">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电    话：                                   电    话：</w:t>
      </w:r>
    </w:p>
    <w:p w14:paraId="6236BC5D">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住    所：                                   住    所：                       </w:t>
      </w:r>
    </w:p>
    <w:p w14:paraId="0F6A841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u w:val="single"/>
        </w:rPr>
        <w:t>（买方）</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中所需</w:t>
      </w:r>
      <w:r>
        <w:rPr>
          <w:rFonts w:hint="eastAsia" w:ascii="宋体" w:hAnsi="宋体" w:eastAsia="宋体" w:cs="宋体"/>
          <w:color w:val="auto"/>
          <w:sz w:val="24"/>
          <w:szCs w:val="24"/>
          <w:u w:val="single"/>
        </w:rPr>
        <w:t>（产品名称）</w:t>
      </w:r>
      <w:r>
        <w:rPr>
          <w:rFonts w:hint="eastAsia" w:ascii="宋体" w:hAnsi="宋体" w:eastAsia="宋体" w:cs="宋体"/>
          <w:color w:val="auto"/>
          <w:sz w:val="24"/>
          <w:szCs w:val="24"/>
        </w:rPr>
        <w:t xml:space="preserve"> 经公开询价，确定</w:t>
      </w:r>
      <w:r>
        <w:rPr>
          <w:rFonts w:hint="eastAsia" w:ascii="宋体" w:hAnsi="宋体" w:eastAsia="宋体" w:cs="宋体"/>
          <w:color w:val="auto"/>
          <w:sz w:val="24"/>
          <w:szCs w:val="24"/>
          <w:u w:val="single"/>
        </w:rPr>
        <w:t>（卖方）</w:t>
      </w:r>
      <w:r>
        <w:rPr>
          <w:rFonts w:hint="eastAsia" w:ascii="宋体" w:hAnsi="宋体" w:eastAsia="宋体" w:cs="宋体"/>
          <w:color w:val="auto"/>
          <w:sz w:val="24"/>
          <w:szCs w:val="24"/>
        </w:rPr>
        <w:t>为成交人。按照《中华人民共和国民法典》的规定，买卖双方同意按照下述的条款和条件，签署本合同。</w:t>
      </w:r>
    </w:p>
    <w:p w14:paraId="0409C44C">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1、本合同文件</w:t>
      </w:r>
    </w:p>
    <w:p w14:paraId="314EF78F">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下列每一文件均应作为合同的组成部分进行阅读和解释：</w:t>
      </w:r>
    </w:p>
    <w:p w14:paraId="7BC92CB0">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（1）询价通知书（2）响应文件（3）成交通知书</w:t>
      </w:r>
    </w:p>
    <w:p w14:paraId="795F2F54">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（4）经双方确认进入合同的其它文件、补充条款或说明</w:t>
      </w:r>
    </w:p>
    <w:p w14:paraId="65DFCEB9">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2、货物的名称、规格型号、数量和价格（若产品过多则见附表，如有附表则必须加盖公章）</w:t>
      </w:r>
    </w:p>
    <w:p w14:paraId="29955D82">
      <w:pPr>
        <w:spacing w:line="400" w:lineRule="exact"/>
        <w:jc w:val="right"/>
        <w:rPr>
          <w:rFonts w:ascii="宋体" w:hAnsi="宋体" w:eastAsia="宋体" w:cs="宋体"/>
          <w:color w:val="auto"/>
          <w:sz w:val="24"/>
          <w:szCs w:val="24"/>
        </w:rPr>
      </w:pPr>
      <w:r>
        <w:rPr>
          <w:rFonts w:hint="eastAsia" w:ascii="宋体" w:hAnsi="宋体" w:eastAsia="宋体" w:cs="宋体"/>
          <w:color w:val="auto"/>
          <w:sz w:val="24"/>
          <w:szCs w:val="24"/>
        </w:rPr>
        <w:t>单位：元</w:t>
      </w:r>
    </w:p>
    <w:tbl>
      <w:tblPr>
        <w:tblStyle w:val="27"/>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046"/>
        <w:gridCol w:w="928"/>
        <w:gridCol w:w="928"/>
        <w:gridCol w:w="1106"/>
        <w:gridCol w:w="1286"/>
        <w:gridCol w:w="1693"/>
      </w:tblGrid>
      <w:tr w14:paraId="1DAC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668" w:type="dxa"/>
          </w:tcPr>
          <w:p w14:paraId="7E712534">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产品名称</w:t>
            </w:r>
          </w:p>
        </w:tc>
        <w:tc>
          <w:tcPr>
            <w:tcW w:w="2046" w:type="dxa"/>
          </w:tcPr>
          <w:p w14:paraId="4DB22460">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928" w:type="dxa"/>
          </w:tcPr>
          <w:p w14:paraId="15EA2E5C">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928" w:type="dxa"/>
          </w:tcPr>
          <w:p w14:paraId="4BA3E43C">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106" w:type="dxa"/>
          </w:tcPr>
          <w:p w14:paraId="6BC117EB">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1286" w:type="dxa"/>
          </w:tcPr>
          <w:p w14:paraId="7832C1C3">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小计</w:t>
            </w:r>
          </w:p>
        </w:tc>
        <w:tc>
          <w:tcPr>
            <w:tcW w:w="1693" w:type="dxa"/>
          </w:tcPr>
          <w:p w14:paraId="231B175F">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生产厂商</w:t>
            </w:r>
          </w:p>
        </w:tc>
      </w:tr>
      <w:tr w14:paraId="285F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68" w:type="dxa"/>
          </w:tcPr>
          <w:p w14:paraId="58FEBF9A">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2046" w:type="dxa"/>
          </w:tcPr>
          <w:p w14:paraId="249A05C8">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928" w:type="dxa"/>
          </w:tcPr>
          <w:p w14:paraId="04AB859E">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928" w:type="dxa"/>
          </w:tcPr>
          <w:p w14:paraId="2ED0DB83">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1106" w:type="dxa"/>
          </w:tcPr>
          <w:p w14:paraId="0E422D90">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1286" w:type="dxa"/>
          </w:tcPr>
          <w:p w14:paraId="1318111F">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1693" w:type="dxa"/>
          </w:tcPr>
          <w:p w14:paraId="74419148">
            <w:pPr>
              <w:spacing w:before="156" w:beforeLines="50" w:beforeAutospacing="1" w:after="93" w:afterLines="30" w:afterAutospacing="1" w:line="400" w:lineRule="exact"/>
              <w:jc w:val="center"/>
              <w:rPr>
                <w:rFonts w:ascii="宋体" w:hAnsi="宋体" w:eastAsia="宋体" w:cs="宋体"/>
                <w:color w:val="auto"/>
                <w:sz w:val="24"/>
                <w:szCs w:val="24"/>
              </w:rPr>
            </w:pPr>
          </w:p>
        </w:tc>
      </w:tr>
      <w:tr w14:paraId="4161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68" w:type="dxa"/>
          </w:tcPr>
          <w:p w14:paraId="39686185">
            <w:pPr>
              <w:spacing w:before="156" w:beforeLines="50" w:beforeAutospacing="1" w:after="93" w:afterLines="30" w:afterAutospacing="1" w:line="400" w:lineRule="exact"/>
              <w:rPr>
                <w:rFonts w:ascii="宋体" w:hAnsi="宋体" w:eastAsia="宋体" w:cs="宋体"/>
                <w:color w:val="auto"/>
                <w:sz w:val="24"/>
                <w:szCs w:val="24"/>
              </w:rPr>
            </w:pPr>
          </w:p>
        </w:tc>
        <w:tc>
          <w:tcPr>
            <w:tcW w:w="2046" w:type="dxa"/>
          </w:tcPr>
          <w:p w14:paraId="59915AFE">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4D7CC3DC">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12E72D78">
            <w:pPr>
              <w:spacing w:before="156" w:beforeLines="50" w:beforeAutospacing="1" w:after="93" w:afterLines="30" w:afterAutospacing="1" w:line="400" w:lineRule="exact"/>
              <w:rPr>
                <w:rFonts w:ascii="宋体" w:hAnsi="宋体" w:eastAsia="宋体" w:cs="宋体"/>
                <w:color w:val="auto"/>
                <w:sz w:val="24"/>
                <w:szCs w:val="24"/>
              </w:rPr>
            </w:pPr>
          </w:p>
        </w:tc>
        <w:tc>
          <w:tcPr>
            <w:tcW w:w="1106" w:type="dxa"/>
          </w:tcPr>
          <w:p w14:paraId="26522A05">
            <w:pPr>
              <w:spacing w:before="156" w:beforeLines="50" w:beforeAutospacing="1" w:after="93" w:afterLines="30" w:afterAutospacing="1" w:line="400" w:lineRule="exact"/>
              <w:rPr>
                <w:rFonts w:ascii="宋体" w:hAnsi="宋体" w:eastAsia="宋体" w:cs="宋体"/>
                <w:color w:val="auto"/>
                <w:sz w:val="24"/>
                <w:szCs w:val="24"/>
              </w:rPr>
            </w:pPr>
          </w:p>
        </w:tc>
        <w:tc>
          <w:tcPr>
            <w:tcW w:w="1286" w:type="dxa"/>
          </w:tcPr>
          <w:p w14:paraId="3D49A5D2">
            <w:pPr>
              <w:spacing w:before="156" w:beforeLines="50" w:beforeAutospacing="1" w:after="93" w:afterLines="30" w:afterAutospacing="1" w:line="400" w:lineRule="exact"/>
              <w:rPr>
                <w:rFonts w:ascii="宋体" w:hAnsi="宋体" w:eastAsia="宋体" w:cs="宋体"/>
                <w:color w:val="auto"/>
                <w:sz w:val="24"/>
                <w:szCs w:val="24"/>
              </w:rPr>
            </w:pPr>
          </w:p>
        </w:tc>
        <w:tc>
          <w:tcPr>
            <w:tcW w:w="1693" w:type="dxa"/>
          </w:tcPr>
          <w:p w14:paraId="1FF32822">
            <w:pPr>
              <w:spacing w:before="156" w:beforeLines="50" w:beforeAutospacing="1" w:after="93" w:afterLines="30" w:afterAutospacing="1" w:line="400" w:lineRule="exact"/>
              <w:rPr>
                <w:rFonts w:ascii="宋体" w:hAnsi="宋体" w:eastAsia="宋体" w:cs="宋体"/>
                <w:color w:val="auto"/>
                <w:sz w:val="24"/>
                <w:szCs w:val="24"/>
              </w:rPr>
            </w:pPr>
          </w:p>
        </w:tc>
      </w:tr>
      <w:tr w14:paraId="7126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tcPr>
          <w:p w14:paraId="5FC4A580">
            <w:pPr>
              <w:spacing w:before="156" w:beforeLines="50" w:beforeAutospacing="1" w:after="93" w:afterLines="30" w:afterAutospacing="1" w:line="400" w:lineRule="exact"/>
              <w:rPr>
                <w:rFonts w:ascii="宋体" w:hAnsi="宋体" w:eastAsia="宋体" w:cs="宋体"/>
                <w:color w:val="auto"/>
                <w:sz w:val="24"/>
                <w:szCs w:val="24"/>
              </w:rPr>
            </w:pPr>
          </w:p>
        </w:tc>
        <w:tc>
          <w:tcPr>
            <w:tcW w:w="2046" w:type="dxa"/>
          </w:tcPr>
          <w:p w14:paraId="12B3D822">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78541F41">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272821F7">
            <w:pPr>
              <w:spacing w:before="156" w:beforeLines="50" w:beforeAutospacing="1" w:after="93" w:afterLines="30" w:afterAutospacing="1" w:line="400" w:lineRule="exact"/>
              <w:rPr>
                <w:rFonts w:ascii="宋体" w:hAnsi="宋体" w:eastAsia="宋体" w:cs="宋体"/>
                <w:color w:val="auto"/>
                <w:sz w:val="24"/>
                <w:szCs w:val="24"/>
              </w:rPr>
            </w:pPr>
          </w:p>
        </w:tc>
        <w:tc>
          <w:tcPr>
            <w:tcW w:w="1106" w:type="dxa"/>
          </w:tcPr>
          <w:p w14:paraId="6165AA73">
            <w:pPr>
              <w:spacing w:before="156" w:beforeLines="50" w:beforeAutospacing="1" w:after="93" w:afterLines="30" w:afterAutospacing="1" w:line="400" w:lineRule="exact"/>
              <w:rPr>
                <w:rFonts w:ascii="宋体" w:hAnsi="宋体" w:eastAsia="宋体" w:cs="宋体"/>
                <w:color w:val="auto"/>
                <w:sz w:val="24"/>
                <w:szCs w:val="24"/>
              </w:rPr>
            </w:pPr>
          </w:p>
        </w:tc>
        <w:tc>
          <w:tcPr>
            <w:tcW w:w="1286" w:type="dxa"/>
          </w:tcPr>
          <w:p w14:paraId="7E68A119">
            <w:pPr>
              <w:spacing w:before="156" w:beforeLines="50" w:beforeAutospacing="1" w:after="93" w:afterLines="30" w:afterAutospacing="1" w:line="400" w:lineRule="exact"/>
              <w:rPr>
                <w:rFonts w:ascii="宋体" w:hAnsi="宋体" w:eastAsia="宋体" w:cs="宋体"/>
                <w:color w:val="auto"/>
                <w:sz w:val="24"/>
                <w:szCs w:val="24"/>
              </w:rPr>
            </w:pPr>
          </w:p>
        </w:tc>
        <w:tc>
          <w:tcPr>
            <w:tcW w:w="1693" w:type="dxa"/>
          </w:tcPr>
          <w:p w14:paraId="3C39FC84">
            <w:pPr>
              <w:spacing w:before="156" w:beforeLines="50" w:beforeAutospacing="1" w:after="93" w:afterLines="30" w:afterAutospacing="1" w:line="400" w:lineRule="exact"/>
              <w:rPr>
                <w:rFonts w:ascii="宋体" w:hAnsi="宋体" w:eastAsia="宋体" w:cs="宋体"/>
                <w:color w:val="auto"/>
                <w:sz w:val="24"/>
                <w:szCs w:val="24"/>
              </w:rPr>
            </w:pPr>
          </w:p>
        </w:tc>
      </w:tr>
      <w:tr w14:paraId="5E8B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6676" w:type="dxa"/>
            <w:gridSpan w:val="5"/>
          </w:tcPr>
          <w:p w14:paraId="662F4ABB">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2979" w:type="dxa"/>
            <w:gridSpan w:val="2"/>
          </w:tcPr>
          <w:p w14:paraId="5E4195C8">
            <w:pPr>
              <w:spacing w:before="156" w:beforeLines="50" w:beforeAutospacing="1" w:after="93" w:afterLines="30" w:afterAutospacing="1" w:line="400" w:lineRule="exact"/>
              <w:jc w:val="center"/>
              <w:rPr>
                <w:rFonts w:ascii="宋体" w:hAnsi="宋体" w:eastAsia="宋体" w:cs="宋体"/>
                <w:color w:val="auto"/>
                <w:sz w:val="24"/>
                <w:szCs w:val="24"/>
              </w:rPr>
            </w:pPr>
          </w:p>
        </w:tc>
      </w:tr>
      <w:tr w14:paraId="5832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655" w:type="dxa"/>
            <w:gridSpan w:val="7"/>
          </w:tcPr>
          <w:p w14:paraId="379AB424">
            <w:pPr>
              <w:widowControl/>
              <w:spacing w:before="156" w:beforeLines="50" w:beforeAutospacing="1" w:after="93" w:afterLines="30" w:afterAutospacing="1"/>
              <w:textAlignment w:val="baseline"/>
              <w:rPr>
                <w:rFonts w:ascii="宋体" w:hAnsi="宋体" w:eastAsia="宋体" w:cs="宋体"/>
                <w:color w:val="auto"/>
                <w:sz w:val="24"/>
                <w:szCs w:val="24"/>
              </w:rPr>
            </w:pPr>
            <w:r>
              <w:rPr>
                <w:rFonts w:hint="eastAsia" w:ascii="宋体" w:hAnsi="宋体" w:eastAsia="宋体" w:cs="宋体"/>
                <w:color w:val="auto"/>
                <w:sz w:val="24"/>
                <w:szCs w:val="24"/>
              </w:rPr>
              <w:t>合同总金额（大写）：</w:t>
            </w:r>
          </w:p>
          <w:p w14:paraId="11AFE892">
            <w:pPr>
              <w:widowControl/>
              <w:spacing w:before="156" w:beforeLines="50" w:beforeAutospacing="1" w:after="93" w:afterLines="30" w:afterAutospacing="1"/>
              <w:textAlignment w:val="baseline"/>
              <w:rPr>
                <w:rFonts w:ascii="宋体" w:hAnsi="宋体" w:eastAsia="宋体" w:cs="宋体"/>
                <w:color w:val="auto"/>
                <w:sz w:val="24"/>
                <w:szCs w:val="24"/>
              </w:rPr>
            </w:pPr>
            <w:r>
              <w:rPr>
                <w:rFonts w:hint="eastAsia" w:ascii="宋体" w:hAnsi="宋体" w:eastAsia="宋体" w:cs="宋体"/>
                <w:color w:val="auto"/>
                <w:sz w:val="24"/>
                <w:szCs w:val="24"/>
              </w:rPr>
              <w:t>备注：上述产品报价包括：货物(车辆) 出厂价、货物(车辆)运输费用、货物设备费、人工费、材料费(含主材及辅材) 、装卸费、运输费、安装费、调试费、管理费、利润、风险费用及国家对成交人征收的各种税费等所有一切费用，采购人不再为此项目支付任何费用，综合单价今后将不作任何调整。</w:t>
            </w:r>
          </w:p>
        </w:tc>
      </w:tr>
    </w:tbl>
    <w:p w14:paraId="3F81A1EA">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3、合同总价：</w:t>
      </w:r>
    </w:p>
    <w:p w14:paraId="3574B3F2">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合同总价为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元人民币。</w:t>
      </w:r>
    </w:p>
    <w:p w14:paraId="0B6C1F2E">
      <w:pPr>
        <w:autoSpaceDN w:val="0"/>
        <w:spacing w:line="460" w:lineRule="exact"/>
        <w:ind w:firstLine="480" w:firstLineChars="200"/>
        <w:jc w:val="left"/>
        <w:rPr>
          <w:rFonts w:ascii="宋体" w:hAnsi="宋体" w:eastAsia="宋体" w:cs="宋体"/>
          <w:b/>
          <w:color w:val="auto"/>
          <w:sz w:val="24"/>
          <w:szCs w:val="24"/>
        </w:rPr>
      </w:pPr>
      <w:r>
        <w:rPr>
          <w:rFonts w:hint="eastAsia" w:ascii="宋体" w:hAnsi="宋体" w:eastAsia="宋体" w:cs="宋体"/>
          <w:color w:val="auto"/>
          <w:sz w:val="24"/>
          <w:szCs w:val="24"/>
        </w:rPr>
        <w:t>4.付款方式：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83255EC">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5.合同供货（服务）期限及地点和方式：</w:t>
      </w:r>
    </w:p>
    <w:p w14:paraId="7BA92CC0">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卖方应于合同签字生效后开始计算的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日内将货物送到买方指定的地点，由买方进行验收。</w:t>
      </w:r>
    </w:p>
    <w:p w14:paraId="43D50465">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货物运输至买方指定地点到货物验收合格前，卖方负责对货物承担安保义务。</w:t>
      </w:r>
    </w:p>
    <w:p w14:paraId="34D6BAC0">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6.验收要求：（1）甲方依据询价通知书中的采购需求及技术参数要求、乙方的投标文件及国家有关质量标准进行验收。</w:t>
      </w:r>
    </w:p>
    <w:p w14:paraId="46380574">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（2）乙方交货前应对产品或服务作出全面检查和对验收文件进行整理，并列出清单，作为甲方验收和使用的技术条件依据，检验的结果应随服务一起提交甲方。</w:t>
      </w:r>
    </w:p>
    <w:p w14:paraId="5EEBDBF0">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（3）验收时乙方必须在现场，验收完毕后作出验收结果报告。</w:t>
      </w:r>
    </w:p>
    <w:p w14:paraId="2FB970D0">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7.售后服务</w:t>
      </w:r>
    </w:p>
    <w:p w14:paraId="7C20E8EB">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（一）卖方对合同货物的质量保修期为原车验收证书签署之日起</w:t>
      </w:r>
      <w:r>
        <w:rPr>
          <w:rFonts w:hint="eastAsia" w:ascii="宋体" w:hAnsi="宋体" w:eastAsia="宋体" w:cs="宋体"/>
          <w:bCs/>
          <w:color w:val="auto"/>
          <w:sz w:val="24"/>
          <w:szCs w:val="24"/>
        </w:rPr>
        <w:t>6年或15万公里（以先到期为准)，其中电池、电机、电控终身质保。</w:t>
      </w:r>
    </w:p>
    <w:p w14:paraId="60696A53">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（二）卖方在合同货物的质量保修期内，免费为买方提供合同货物的</w:t>
      </w:r>
      <w:r>
        <w:rPr>
          <w:rFonts w:hint="eastAsia" w:ascii="宋体" w:hAnsi="宋体" w:eastAsia="宋体" w:cs="宋体"/>
          <w:bCs/>
          <w:color w:val="auto"/>
          <w:sz w:val="24"/>
          <w:szCs w:val="24"/>
        </w:rPr>
        <w:t>质保服务、软件免费升级服务、</w:t>
      </w:r>
      <w:r>
        <w:rPr>
          <w:rFonts w:hint="eastAsia" w:ascii="宋体" w:hAnsi="宋体" w:eastAsia="宋体" w:cs="宋体"/>
          <w:color w:val="auto"/>
          <w:sz w:val="24"/>
          <w:szCs w:val="24"/>
        </w:rPr>
        <w:t xml:space="preserve">技术指导和维修服务，服务的时间是：每周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小时（工作时间）。</w:t>
      </w:r>
    </w:p>
    <w:p w14:paraId="5A754A87">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（三）卖方保证在合同货物出现故障和缺陷时，或接到买方提出的技术服务要求后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小时内予以答复，如买方有要求或必要时，卖方应在接到买方通知后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小时内派员至买方免费维修和提供现场指导。</w:t>
      </w:r>
    </w:p>
    <w:p w14:paraId="12B9F183">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（四）如卖方在接到买方维修通知后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小时仍不能修复有关货物，卖方应提供与该货物同一型号的备用货物。</w:t>
      </w:r>
    </w:p>
    <w:p w14:paraId="5F2763FB">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（五）如卖方在接到买方提出的技术服务要求或维修通知后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小时内没有响应、拒绝或没有派员到达买方提供技术服务、修理或退换货物，买方有权委托第三方对合同货物进行维修或提供技术服务，因此产生的相关费用由卖方承担。</w:t>
      </w:r>
    </w:p>
    <w:p w14:paraId="43E87EF2">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（六）在合同货物保修期届满后，如果因合同货物硬件或软件的固有缺陷和瑕疵出现紧急故障和事故，卖方应在接到买方通知之后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小时内到达现场。</w:t>
      </w:r>
    </w:p>
    <w:p w14:paraId="4F7022EE">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8.违约责任及解决争议方法：详见合同条款。</w:t>
      </w:r>
    </w:p>
    <w:p w14:paraId="58CE6D09">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9.合同的生效</w:t>
      </w:r>
    </w:p>
    <w:p w14:paraId="529EA062">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合同经双方授权代表签署，买卖双方加盖印章之后生效。</w:t>
      </w:r>
    </w:p>
    <w:p w14:paraId="79083C6A">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本合同一式     份，双方各执     份。</w:t>
      </w:r>
    </w:p>
    <w:p w14:paraId="72438FA6">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买  方：                          卖  方：</w:t>
      </w:r>
    </w:p>
    <w:p w14:paraId="06E1356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名  称：（盖章）                  名  称：（盖章）</w:t>
      </w:r>
    </w:p>
    <w:p w14:paraId="568F1705">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法定代表人（或委托代理人）：      法定代表人（或委托代理人）：</w:t>
      </w:r>
    </w:p>
    <w:p w14:paraId="7A21576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（签字）                        （签字）</w:t>
      </w:r>
    </w:p>
    <w:p w14:paraId="7740788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地    址：                        地    址：</w:t>
      </w:r>
    </w:p>
    <w:p w14:paraId="63BD028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邮政编码：                        邮政编码：</w:t>
      </w:r>
    </w:p>
    <w:p w14:paraId="7972E28D">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电    话：                        电    话：</w:t>
      </w:r>
    </w:p>
    <w:p w14:paraId="3E071BFD">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开户银行：                        开户银行：</w:t>
      </w:r>
    </w:p>
    <w:p w14:paraId="5EC2FB4E">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帐    号：                        帐    号：</w:t>
      </w:r>
    </w:p>
    <w:p w14:paraId="671CDCD0">
      <w:pPr>
        <w:spacing w:line="400" w:lineRule="exact"/>
        <w:ind w:left="360"/>
        <w:outlineLvl w:val="1"/>
        <w:rPr>
          <w:rFonts w:ascii="宋体" w:hAnsi="宋体" w:eastAsia="宋体" w:cs="宋体"/>
          <w:color w:val="auto"/>
          <w:sz w:val="24"/>
          <w:szCs w:val="24"/>
        </w:rPr>
      </w:pPr>
      <w:r>
        <w:rPr>
          <w:rFonts w:hint="eastAsia" w:ascii="宋体" w:hAnsi="宋体" w:eastAsia="宋体" w:cs="宋体"/>
          <w:color w:val="auto"/>
          <w:sz w:val="24"/>
          <w:szCs w:val="24"/>
        </w:rPr>
        <w:t>签订时间：                         签订时间：</w:t>
      </w:r>
    </w:p>
    <w:p w14:paraId="047B0801">
      <w:pPr>
        <w:spacing w:line="400" w:lineRule="exact"/>
        <w:ind w:left="360"/>
        <w:jc w:val="center"/>
        <w:outlineLvl w:val="1"/>
        <w:rPr>
          <w:rFonts w:ascii="宋体" w:hAnsi="宋体" w:eastAsia="宋体" w:cs="宋体"/>
          <w:b/>
          <w:color w:val="auto"/>
          <w:sz w:val="24"/>
          <w:szCs w:val="24"/>
        </w:rPr>
      </w:pPr>
      <w:r>
        <w:rPr>
          <w:rFonts w:hint="eastAsia" w:ascii="宋体" w:hAnsi="宋体" w:eastAsia="宋体" w:cs="宋体"/>
          <w:b/>
          <w:color w:val="auto"/>
          <w:sz w:val="24"/>
          <w:szCs w:val="24"/>
        </w:rPr>
        <w:br w:type="page"/>
      </w:r>
      <w:bookmarkStart w:id="62" w:name="_Toc58430331"/>
      <w:r>
        <w:rPr>
          <w:rFonts w:hint="eastAsia" w:ascii="宋体" w:hAnsi="宋体" w:eastAsia="宋体" w:cs="宋体"/>
          <w:b/>
          <w:color w:val="auto"/>
          <w:sz w:val="24"/>
          <w:szCs w:val="24"/>
        </w:rPr>
        <w:t>二、合同条款</w:t>
      </w:r>
      <w:bookmarkEnd w:id="62"/>
    </w:p>
    <w:p w14:paraId="2EFB6DA4">
      <w:pPr>
        <w:keepNext w:val="0"/>
        <w:keepLines w:val="0"/>
        <w:pageBreakBefore w:val="0"/>
        <w:widowControl w:val="0"/>
        <w:kinsoku/>
        <w:wordWrap/>
        <w:topLinePunct w:val="0"/>
        <w:bidi w:val="0"/>
        <w:snapToGrid/>
        <w:spacing w:line="500" w:lineRule="exact"/>
        <w:textAlignment w:val="auto"/>
        <w:rPr>
          <w:rFonts w:ascii="宋体" w:hAnsi="宋体" w:eastAsia="宋体" w:cs="宋体"/>
          <w:b/>
          <w:color w:val="auto"/>
          <w:sz w:val="24"/>
          <w:szCs w:val="24"/>
        </w:rPr>
      </w:pPr>
      <w:r>
        <w:rPr>
          <w:rFonts w:hint="eastAsia" w:ascii="宋体" w:hAnsi="宋体" w:eastAsia="宋体" w:cs="宋体"/>
          <w:b/>
          <w:color w:val="auto"/>
          <w:sz w:val="24"/>
          <w:szCs w:val="24"/>
        </w:rPr>
        <w:t>一.  合同文件</w:t>
      </w:r>
    </w:p>
    <w:p w14:paraId="354BE2D3">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1.合同文件适用法律</w:t>
      </w:r>
    </w:p>
    <w:p w14:paraId="3A0230E3">
      <w:pPr>
        <w:keepNext w:val="0"/>
        <w:keepLines w:val="0"/>
        <w:pageBreakBefore w:val="0"/>
        <w:widowControl w:val="0"/>
        <w:kinsoku/>
        <w:wordWrap/>
        <w:topLinePunct w:val="0"/>
        <w:bidi w:val="0"/>
        <w:snapToGrid/>
        <w:spacing w:line="500" w:lineRule="exact"/>
        <w:ind w:firstLine="720" w:firstLineChars="300"/>
        <w:textAlignment w:val="auto"/>
        <w:rPr>
          <w:rFonts w:ascii="宋体" w:hAnsi="宋体" w:eastAsia="宋体" w:cs="宋体"/>
          <w:color w:val="auto"/>
          <w:sz w:val="24"/>
          <w:szCs w:val="24"/>
        </w:rPr>
      </w:pPr>
      <w:r>
        <w:rPr>
          <w:rFonts w:hint="eastAsia" w:ascii="宋体" w:hAnsi="宋体" w:eastAsia="宋体" w:cs="宋体"/>
          <w:color w:val="auto"/>
          <w:sz w:val="24"/>
          <w:szCs w:val="24"/>
        </w:rPr>
        <w:t>适用于合同文件的法律是中华人民共和国现行法律、法规及采购人所在地的地方性法规。</w:t>
      </w:r>
    </w:p>
    <w:p w14:paraId="6B614F10">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2.合同文件组成和解释顺序</w:t>
      </w:r>
    </w:p>
    <w:p w14:paraId="1A8D60A8">
      <w:pPr>
        <w:keepNext w:val="0"/>
        <w:keepLines w:val="0"/>
        <w:pageBreakBefore w:val="0"/>
        <w:widowControl w:val="0"/>
        <w:kinsoku/>
        <w:wordWrap/>
        <w:topLinePunct w:val="0"/>
        <w:bidi w:val="0"/>
        <w:snapToGrid/>
        <w:spacing w:line="500" w:lineRule="exact"/>
        <w:ind w:firstLine="600" w:firstLineChars="250"/>
        <w:textAlignment w:val="auto"/>
        <w:rPr>
          <w:rFonts w:ascii="宋体" w:hAnsi="宋体" w:eastAsia="宋体" w:cs="宋体"/>
          <w:color w:val="auto"/>
          <w:sz w:val="24"/>
          <w:szCs w:val="24"/>
        </w:rPr>
      </w:pPr>
      <w:r>
        <w:rPr>
          <w:rFonts w:hint="eastAsia" w:ascii="宋体" w:hAnsi="宋体" w:eastAsia="宋体" w:cs="宋体"/>
          <w:color w:val="auto"/>
          <w:sz w:val="24"/>
          <w:szCs w:val="24"/>
        </w:rPr>
        <w:t>(1)合同文件的组成和解释顺序如下：</w:t>
      </w:r>
    </w:p>
    <w:p w14:paraId="328C8271">
      <w:pPr>
        <w:keepNext w:val="0"/>
        <w:keepLines w:val="0"/>
        <w:pageBreakBefore w:val="0"/>
        <w:widowControl w:val="0"/>
        <w:kinsoku/>
        <w:wordWrap/>
        <w:topLinePunct w:val="0"/>
        <w:bidi w:val="0"/>
        <w:snapToGrid/>
        <w:spacing w:line="500" w:lineRule="exact"/>
        <w:ind w:firstLine="600" w:firstLineChars="250"/>
        <w:textAlignment w:val="auto"/>
        <w:rPr>
          <w:rFonts w:ascii="宋体" w:hAnsi="宋体" w:eastAsia="宋体" w:cs="宋体"/>
          <w:color w:val="auto"/>
          <w:sz w:val="24"/>
          <w:szCs w:val="24"/>
        </w:rPr>
      </w:pPr>
      <w:r>
        <w:rPr>
          <w:rFonts w:hint="eastAsia" w:ascii="宋体" w:hAnsi="宋体" w:eastAsia="宋体" w:cs="宋体"/>
          <w:color w:val="auto"/>
          <w:sz w:val="24"/>
          <w:szCs w:val="24"/>
        </w:rPr>
        <w:t>&lt;1&gt;合同的主要条款；</w:t>
      </w:r>
    </w:p>
    <w:p w14:paraId="60985085">
      <w:pPr>
        <w:keepNext w:val="0"/>
        <w:keepLines w:val="0"/>
        <w:pageBreakBefore w:val="0"/>
        <w:widowControl w:val="0"/>
        <w:kinsoku/>
        <w:wordWrap/>
        <w:topLinePunct w:val="0"/>
        <w:bidi w:val="0"/>
        <w:snapToGrid/>
        <w:spacing w:line="500" w:lineRule="exact"/>
        <w:ind w:firstLine="600" w:firstLineChars="250"/>
        <w:textAlignment w:val="auto"/>
        <w:rPr>
          <w:rFonts w:ascii="宋体" w:hAnsi="宋体" w:eastAsia="宋体" w:cs="宋体"/>
          <w:color w:val="auto"/>
          <w:sz w:val="24"/>
          <w:szCs w:val="24"/>
        </w:rPr>
      </w:pPr>
      <w:r>
        <w:rPr>
          <w:rFonts w:hint="eastAsia" w:ascii="宋体" w:hAnsi="宋体" w:eastAsia="宋体" w:cs="宋体"/>
          <w:color w:val="auto"/>
          <w:sz w:val="24"/>
          <w:szCs w:val="24"/>
        </w:rPr>
        <w:t>&lt;2&gt;合同的一般性条款；</w:t>
      </w:r>
    </w:p>
    <w:p w14:paraId="6822808D">
      <w:pPr>
        <w:keepNext w:val="0"/>
        <w:keepLines w:val="0"/>
        <w:pageBreakBefore w:val="0"/>
        <w:widowControl w:val="0"/>
        <w:kinsoku/>
        <w:wordWrap/>
        <w:topLinePunct w:val="0"/>
        <w:bidi w:val="0"/>
        <w:snapToGrid/>
        <w:spacing w:line="500" w:lineRule="exact"/>
        <w:ind w:firstLine="600" w:firstLineChars="250"/>
        <w:textAlignment w:val="auto"/>
        <w:rPr>
          <w:rFonts w:ascii="宋体" w:hAnsi="宋体" w:eastAsia="宋体" w:cs="宋体"/>
          <w:color w:val="auto"/>
          <w:sz w:val="24"/>
          <w:szCs w:val="24"/>
        </w:rPr>
      </w:pPr>
      <w:r>
        <w:rPr>
          <w:rFonts w:hint="eastAsia" w:ascii="宋体" w:hAnsi="宋体" w:eastAsia="宋体" w:cs="宋体"/>
          <w:color w:val="auto"/>
          <w:sz w:val="24"/>
          <w:szCs w:val="24"/>
        </w:rPr>
        <w:t>&lt;3&gt;洽商、变更等明确双方权利义务的纪要、协议；</w:t>
      </w:r>
    </w:p>
    <w:p w14:paraId="38474736">
      <w:pPr>
        <w:keepNext w:val="0"/>
        <w:keepLines w:val="0"/>
        <w:pageBreakBefore w:val="0"/>
        <w:widowControl w:val="0"/>
        <w:kinsoku/>
        <w:wordWrap/>
        <w:topLinePunct w:val="0"/>
        <w:bidi w:val="0"/>
        <w:snapToGrid/>
        <w:spacing w:line="500" w:lineRule="exact"/>
        <w:ind w:firstLine="600" w:firstLineChars="250"/>
        <w:textAlignment w:val="auto"/>
        <w:rPr>
          <w:rFonts w:ascii="宋体" w:hAnsi="宋体" w:eastAsia="宋体" w:cs="宋体"/>
          <w:color w:val="auto"/>
          <w:sz w:val="24"/>
          <w:szCs w:val="24"/>
        </w:rPr>
      </w:pPr>
      <w:r>
        <w:rPr>
          <w:rFonts w:hint="eastAsia" w:ascii="宋体" w:hAnsi="宋体" w:eastAsia="宋体" w:cs="宋体"/>
          <w:color w:val="auto"/>
          <w:sz w:val="24"/>
          <w:szCs w:val="24"/>
        </w:rPr>
        <w:t>&lt;4&gt;中标通知书、投标文件和询价通知书；</w:t>
      </w:r>
    </w:p>
    <w:p w14:paraId="06FD0882">
      <w:pPr>
        <w:keepNext w:val="0"/>
        <w:keepLines w:val="0"/>
        <w:pageBreakBefore w:val="0"/>
        <w:widowControl w:val="0"/>
        <w:kinsoku/>
        <w:wordWrap/>
        <w:topLinePunct w:val="0"/>
        <w:bidi w:val="0"/>
        <w:snapToGrid/>
        <w:spacing w:line="500" w:lineRule="exact"/>
        <w:ind w:firstLine="600" w:firstLineChars="250"/>
        <w:textAlignment w:val="auto"/>
        <w:rPr>
          <w:rFonts w:ascii="宋体" w:hAnsi="宋体" w:eastAsia="宋体" w:cs="宋体"/>
          <w:color w:val="auto"/>
          <w:sz w:val="24"/>
          <w:szCs w:val="24"/>
        </w:rPr>
      </w:pPr>
      <w:r>
        <w:rPr>
          <w:rFonts w:hint="eastAsia" w:ascii="宋体" w:hAnsi="宋体" w:eastAsia="宋体" w:cs="宋体"/>
          <w:color w:val="auto"/>
          <w:sz w:val="24"/>
          <w:szCs w:val="24"/>
        </w:rPr>
        <w:t>&lt;5&gt;有关图纸、标准、规范和其它有关技术资料、技术要求。</w:t>
      </w:r>
    </w:p>
    <w:p w14:paraId="3E5C74C2">
      <w:pPr>
        <w:keepNext w:val="0"/>
        <w:keepLines w:val="0"/>
        <w:pageBreakBefore w:val="0"/>
        <w:widowControl w:val="0"/>
        <w:kinsoku/>
        <w:wordWrap/>
        <w:topLinePunct w:val="0"/>
        <w:bidi w:val="0"/>
        <w:snapToGrid/>
        <w:spacing w:line="500" w:lineRule="exact"/>
        <w:ind w:firstLine="600" w:firstLineChars="250"/>
        <w:textAlignment w:val="auto"/>
        <w:rPr>
          <w:rFonts w:ascii="宋体" w:hAnsi="宋体" w:eastAsia="宋体" w:cs="宋体"/>
          <w:color w:val="auto"/>
          <w:sz w:val="24"/>
          <w:szCs w:val="24"/>
        </w:rPr>
      </w:pPr>
      <w:r>
        <w:rPr>
          <w:rFonts w:hint="eastAsia" w:ascii="宋体" w:hAnsi="宋体" w:eastAsia="宋体" w:cs="宋体"/>
          <w:color w:val="auto"/>
          <w:sz w:val="24"/>
          <w:szCs w:val="24"/>
        </w:rPr>
        <w:t>&lt;6&gt;合同的主要条款的效力优于合同的一般性条款的效力。</w:t>
      </w:r>
    </w:p>
    <w:p w14:paraId="501C83E2">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3.合同文件使用文字</w:t>
      </w:r>
    </w:p>
    <w:p w14:paraId="665EB8AA">
      <w:pPr>
        <w:pStyle w:val="8"/>
        <w:keepNext w:val="0"/>
        <w:keepLines w:val="0"/>
        <w:pageBreakBefore w:val="0"/>
        <w:widowControl w:val="0"/>
        <w:kinsoku/>
        <w:wordWrap/>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(1)合同文件使用中文书写、解释和说明。</w:t>
      </w:r>
    </w:p>
    <w:p w14:paraId="3F5D19A0">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 xml:space="preserve">(2)合同文件使用技术性条款约定的为国家标准和规范；国家没有相应标准、规范时，可使用行业标准、规范。非标货物应按约定的技术性条款的标准和规范。 </w:t>
      </w:r>
    </w:p>
    <w:p w14:paraId="6EA485D9">
      <w:pPr>
        <w:keepNext w:val="0"/>
        <w:keepLines w:val="0"/>
        <w:pageBreakBefore w:val="0"/>
        <w:widowControl w:val="0"/>
        <w:kinsoku/>
        <w:wordWrap/>
        <w:topLinePunct w:val="0"/>
        <w:bidi w:val="0"/>
        <w:snapToGrid/>
        <w:spacing w:line="500" w:lineRule="exact"/>
        <w:textAlignment w:val="auto"/>
        <w:rPr>
          <w:rFonts w:ascii="宋体" w:hAnsi="宋体" w:eastAsia="宋体" w:cs="宋体"/>
          <w:b/>
          <w:color w:val="auto"/>
          <w:sz w:val="24"/>
          <w:szCs w:val="24"/>
        </w:rPr>
      </w:pPr>
      <w:r>
        <w:rPr>
          <w:rFonts w:hint="eastAsia" w:ascii="宋体" w:hAnsi="宋体" w:eastAsia="宋体" w:cs="宋体"/>
          <w:b/>
          <w:color w:val="auto"/>
          <w:sz w:val="24"/>
          <w:szCs w:val="24"/>
        </w:rPr>
        <w:t>二.  标的物的一般条款</w:t>
      </w:r>
    </w:p>
    <w:p w14:paraId="2A507C1E">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4.完整物权</w:t>
      </w:r>
    </w:p>
    <w:p w14:paraId="7AEC65DE">
      <w:pPr>
        <w:keepNext w:val="0"/>
        <w:keepLines w:val="0"/>
        <w:pageBreakBefore w:val="0"/>
        <w:widowControl w:val="0"/>
        <w:tabs>
          <w:tab w:val="left" w:pos="660"/>
        </w:tabs>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对于出卖的标的物，卖方应当拥有完整物权，并且卖方负有保证第三人不得向买方主张任何权利（包括知识产权）的义务。</w:t>
      </w:r>
    </w:p>
    <w:p w14:paraId="3E28E697">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5.质量保证</w:t>
      </w:r>
    </w:p>
    <w:p w14:paraId="0DA79B7E">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31268668">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65C70130">
      <w:pPr>
        <w:pStyle w:val="8"/>
        <w:keepNext w:val="0"/>
        <w:keepLines w:val="0"/>
        <w:pageBreakBefore w:val="0"/>
        <w:widowControl w:val="0"/>
        <w:tabs>
          <w:tab w:val="left" w:pos="900"/>
        </w:tabs>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6219BFE3">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6.包装</w:t>
      </w:r>
    </w:p>
    <w:p w14:paraId="599E40FB">
      <w:pPr>
        <w:pStyle w:val="8"/>
        <w:keepNext w:val="0"/>
        <w:keepLines w:val="0"/>
        <w:pageBreakBefore w:val="0"/>
        <w:widowControl w:val="0"/>
        <w:tabs>
          <w:tab w:val="left" w:pos="900"/>
        </w:tabs>
        <w:kinsoku/>
        <w:wordWrap/>
        <w:topLinePunct w:val="0"/>
        <w:bidi w:val="0"/>
        <w:snapToGrid/>
        <w:spacing w:line="500" w:lineRule="exact"/>
        <w:ind w:firstLine="540" w:firstLineChars="225"/>
        <w:textAlignment w:val="auto"/>
        <w:rPr>
          <w:rFonts w:hAnsi="宋体" w:cs="宋体"/>
          <w:color w:val="auto"/>
          <w:szCs w:val="24"/>
          <w:u w:color="000000"/>
        </w:rPr>
      </w:pPr>
      <w:r>
        <w:rPr>
          <w:rFonts w:hint="eastAsia" w:hAnsi="宋体" w:cs="宋体"/>
          <w:color w:val="auto"/>
          <w:szCs w:val="24"/>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1EEC3DD0">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7.伴随服务</w:t>
      </w:r>
    </w:p>
    <w:p w14:paraId="3988E52C">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(1)卖方除应履行按期按量交付合格标的物的义务之外，还应提供下列服务：</w:t>
      </w:r>
    </w:p>
    <w:p w14:paraId="7453AB98">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&lt;1&gt;标的物的现场安装或指导安装、启动、调试、监督（如果必须安装、调试的话）；</w:t>
      </w:r>
    </w:p>
    <w:p w14:paraId="0A9E3473">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&lt;2&gt;提供标的物组装和一般维修所必须的工具；</w:t>
      </w:r>
    </w:p>
    <w:p w14:paraId="69B6F9EE">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&lt;3&gt;在合同规定的期限内对所提供标的物实行运行监督、维修服务的前提条件是该服务并不能免除卖方在质量保证期内所承担的义务；</w:t>
      </w:r>
    </w:p>
    <w:p w14:paraId="1FC0A6C3">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&lt;4&gt;对买方技术人员的技术指导或培训。</w:t>
      </w:r>
    </w:p>
    <w:p w14:paraId="632ABBB3">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(2)除合同另有规定之外，伴随服务的费用均已含在合同价款中，买方不再另行进行支付。</w:t>
      </w:r>
    </w:p>
    <w:p w14:paraId="41553B0B">
      <w:pPr>
        <w:keepNext w:val="0"/>
        <w:keepLines w:val="0"/>
        <w:pageBreakBefore w:val="0"/>
        <w:widowControl w:val="0"/>
        <w:kinsoku/>
        <w:wordWrap/>
        <w:topLinePunct w:val="0"/>
        <w:bidi w:val="0"/>
        <w:snapToGrid/>
        <w:spacing w:line="500" w:lineRule="exact"/>
        <w:textAlignment w:val="auto"/>
        <w:rPr>
          <w:rFonts w:ascii="宋体" w:hAnsi="宋体" w:eastAsia="宋体" w:cs="宋体"/>
          <w:b/>
          <w:color w:val="auto"/>
          <w:sz w:val="24"/>
          <w:szCs w:val="24"/>
        </w:rPr>
      </w:pPr>
      <w:r>
        <w:rPr>
          <w:rFonts w:hint="eastAsia" w:ascii="宋体" w:hAnsi="宋体" w:eastAsia="宋体" w:cs="宋体"/>
          <w:b/>
          <w:color w:val="auto"/>
          <w:sz w:val="24"/>
          <w:szCs w:val="24"/>
        </w:rPr>
        <w:t>三.  标的物的交付、检验和验收</w:t>
      </w:r>
    </w:p>
    <w:p w14:paraId="0199EFF4">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8.标的物的交付</w:t>
      </w:r>
    </w:p>
    <w:p w14:paraId="32EC8527">
      <w:pPr>
        <w:pStyle w:val="8"/>
        <w:keepNext w:val="0"/>
        <w:keepLines w:val="0"/>
        <w:pageBreakBefore w:val="0"/>
        <w:widowControl w:val="0"/>
        <w:kinsoku/>
        <w:wordWrap/>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(1)标的物的所有权自标的物交付时转移。</w:t>
      </w:r>
    </w:p>
    <w:p w14:paraId="4E822661">
      <w:pPr>
        <w:pStyle w:val="8"/>
        <w:keepNext w:val="0"/>
        <w:keepLines w:val="0"/>
        <w:pageBreakBefore w:val="0"/>
        <w:widowControl w:val="0"/>
        <w:kinsoku/>
        <w:wordWrap/>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(2)卖方应当按照约定的期限和约定的地点交付符合询价通知书要求的标的物。</w:t>
      </w:r>
    </w:p>
    <w:p w14:paraId="3F9E4251">
      <w:pPr>
        <w:pStyle w:val="8"/>
        <w:keepNext w:val="0"/>
        <w:keepLines w:val="0"/>
        <w:pageBreakBefore w:val="0"/>
        <w:widowControl w:val="0"/>
        <w:kinsoku/>
        <w:wordWrap/>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(3)卖方应当按照约定或者交易习惯向采购人交付提取标的物单证以外的有关单证和资料。</w:t>
      </w:r>
    </w:p>
    <w:p w14:paraId="62D21F26">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9.检验和验收</w:t>
      </w:r>
    </w:p>
    <w:p w14:paraId="71F06908">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28E61A3">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(2)买方根据合同规定的内容和验收标准进行验收，经检验无误后出具验收合格证明，该证明作为最终付款所需文件的组成部分。</w:t>
      </w:r>
    </w:p>
    <w:p w14:paraId="05024308">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(3)验收期限自标的物交付之日起5个工作日内。特殊情况需延长的，双方应在合同条款中约定。</w:t>
      </w:r>
    </w:p>
    <w:p w14:paraId="23BBAC56">
      <w:pPr>
        <w:keepNext w:val="0"/>
        <w:keepLines w:val="0"/>
        <w:pageBreakBefore w:val="0"/>
        <w:widowControl w:val="0"/>
        <w:kinsoku/>
        <w:wordWrap/>
        <w:topLinePunct w:val="0"/>
        <w:bidi w:val="0"/>
        <w:snapToGrid/>
        <w:spacing w:line="500" w:lineRule="exact"/>
        <w:textAlignment w:val="auto"/>
        <w:rPr>
          <w:rFonts w:ascii="宋体" w:hAnsi="宋体" w:eastAsia="宋体" w:cs="宋体"/>
          <w:b/>
          <w:color w:val="auto"/>
          <w:sz w:val="24"/>
          <w:szCs w:val="24"/>
        </w:rPr>
      </w:pPr>
      <w:r>
        <w:rPr>
          <w:rFonts w:hint="eastAsia" w:ascii="宋体" w:hAnsi="宋体" w:eastAsia="宋体" w:cs="宋体"/>
          <w:b/>
          <w:color w:val="auto"/>
          <w:sz w:val="24"/>
          <w:szCs w:val="24"/>
        </w:rPr>
        <w:t>四. 对标的物提出异议的时间和办法</w:t>
      </w:r>
    </w:p>
    <w:p w14:paraId="6B4B304F">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10.对标的物提出异议的时间和办法 </w:t>
      </w:r>
    </w:p>
    <w:p w14:paraId="6090A9F0">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(1)买方在验收过程中，应当于双方约定的检验期间内将标的物的数量或质量不符合约定的情形及处理方式以书面形式通知卖方。</w:t>
      </w:r>
    </w:p>
    <w:p w14:paraId="52F8A644">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(2)如买方在验收期满后既不出具验收合格证明又未提出书面异议的视为卖方所交标的物符合合同规定。</w:t>
      </w:r>
    </w:p>
    <w:p w14:paraId="516EF186">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(3)卖方应在收到买方书面异议后七天内负责处理问题，否则将视为默认买方提出的异议和处理意见。</w:t>
      </w:r>
    </w:p>
    <w:p w14:paraId="15B99E74">
      <w:pPr>
        <w:keepNext w:val="0"/>
        <w:keepLines w:val="0"/>
        <w:pageBreakBefore w:val="0"/>
        <w:widowControl w:val="0"/>
        <w:kinsoku/>
        <w:wordWrap/>
        <w:topLinePunct w:val="0"/>
        <w:bidi w:val="0"/>
        <w:snapToGrid/>
        <w:spacing w:line="500" w:lineRule="exact"/>
        <w:textAlignment w:val="auto"/>
        <w:rPr>
          <w:rFonts w:ascii="宋体" w:hAnsi="宋体" w:eastAsia="宋体" w:cs="宋体"/>
          <w:b/>
          <w:color w:val="auto"/>
          <w:sz w:val="24"/>
          <w:szCs w:val="24"/>
        </w:rPr>
      </w:pPr>
      <w:r>
        <w:rPr>
          <w:rFonts w:hint="eastAsia" w:ascii="宋体" w:hAnsi="宋体" w:eastAsia="宋体" w:cs="宋体"/>
          <w:b/>
          <w:color w:val="auto"/>
          <w:sz w:val="24"/>
          <w:szCs w:val="24"/>
        </w:rPr>
        <w:t>五. 合同价款和支付</w:t>
      </w:r>
    </w:p>
    <w:p w14:paraId="7AFC7828">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11.合同价款和支付</w:t>
      </w:r>
    </w:p>
    <w:p w14:paraId="6068246A">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(1)本合同的结算货币为人民币，单位元。</w:t>
      </w:r>
    </w:p>
    <w:p w14:paraId="413C95FD">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(2)卖方应按照双方签订的合同规定交货并在合同主要条款规定的期限内持下列单据结算货款：</w:t>
      </w:r>
    </w:p>
    <w:p w14:paraId="517B8B0D">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&lt;1&gt;合格的销售发票；</w:t>
      </w:r>
    </w:p>
    <w:p w14:paraId="6B8FE4EC">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&lt;2&gt;买方盖章签收后的送货回单和验收合格证明。</w:t>
      </w:r>
    </w:p>
    <w:p w14:paraId="69089AD4">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(3)买方应按合同主要条款规定的期限和方式付款。</w:t>
      </w:r>
    </w:p>
    <w:p w14:paraId="37266232">
      <w:pPr>
        <w:pStyle w:val="8"/>
        <w:keepNext w:val="0"/>
        <w:keepLines w:val="0"/>
        <w:pageBreakBefore w:val="0"/>
        <w:widowControl w:val="0"/>
        <w:tabs>
          <w:tab w:val="left" w:pos="540"/>
        </w:tabs>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(4)根据现行税法对买方征收的与本合同有关的一切税费均由买方承担；根据现行税法对卖方征收的与本合同有关的一切税费均由卖方承担。</w:t>
      </w:r>
    </w:p>
    <w:p w14:paraId="377E3B1F">
      <w:pPr>
        <w:keepNext w:val="0"/>
        <w:keepLines w:val="0"/>
        <w:pageBreakBefore w:val="0"/>
        <w:widowControl w:val="0"/>
        <w:kinsoku/>
        <w:wordWrap/>
        <w:topLinePunct w:val="0"/>
        <w:bidi w:val="0"/>
        <w:snapToGrid/>
        <w:spacing w:line="500" w:lineRule="exact"/>
        <w:textAlignment w:val="auto"/>
        <w:rPr>
          <w:rFonts w:ascii="宋体" w:hAnsi="宋体" w:eastAsia="宋体" w:cs="宋体"/>
          <w:b/>
          <w:color w:val="auto"/>
          <w:sz w:val="24"/>
          <w:szCs w:val="24"/>
        </w:rPr>
      </w:pPr>
      <w:r>
        <w:rPr>
          <w:rFonts w:hint="eastAsia" w:ascii="宋体" w:hAnsi="宋体" w:eastAsia="宋体" w:cs="宋体"/>
          <w:b/>
          <w:color w:val="auto"/>
          <w:sz w:val="24"/>
          <w:szCs w:val="24"/>
        </w:rPr>
        <w:t>六. 违约责任</w:t>
      </w:r>
    </w:p>
    <w:p w14:paraId="49E45E0F">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12.违约责任</w:t>
      </w:r>
    </w:p>
    <w:p w14:paraId="597C0A13">
      <w:pPr>
        <w:pStyle w:val="8"/>
        <w:keepNext w:val="0"/>
        <w:keepLines w:val="0"/>
        <w:pageBreakBefore w:val="0"/>
        <w:widowControl w:val="0"/>
        <w:kinsoku/>
        <w:wordWrap/>
        <w:topLinePunct w:val="0"/>
        <w:bidi w:val="0"/>
        <w:snapToGrid/>
        <w:spacing w:line="500" w:lineRule="exact"/>
        <w:ind w:firstLine="540" w:firstLineChars="225"/>
        <w:textAlignment w:val="auto"/>
        <w:rPr>
          <w:rFonts w:hAnsi="宋体" w:cs="宋体"/>
          <w:color w:val="auto"/>
          <w:szCs w:val="24"/>
          <w:u w:color="000000"/>
        </w:rPr>
      </w:pPr>
      <w:r>
        <w:rPr>
          <w:rFonts w:hint="eastAsia" w:hAnsi="宋体" w:cs="宋体"/>
          <w:color w:val="auto"/>
          <w:szCs w:val="24"/>
          <w:u w:color="000000"/>
        </w:rPr>
        <w:t>合同一方不履行合同义务或者履行合同义务不符合约定的，应当承担继续履行、采取补救措施或者赔偿损失等违约责任。</w:t>
      </w:r>
    </w:p>
    <w:p w14:paraId="03F2B107">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13.买方违约责任</w:t>
      </w:r>
    </w:p>
    <w:p w14:paraId="6DD79487">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highlight w:val="none"/>
          <w:u w:color="000000"/>
        </w:rPr>
        <w:t>(1)在合同生效后，非产品质量问题，买方要求退</w:t>
      </w:r>
      <w:r>
        <w:rPr>
          <w:rFonts w:hint="eastAsia" w:hAnsi="宋体" w:cs="宋体"/>
          <w:color w:val="auto"/>
          <w:szCs w:val="24"/>
          <w:u w:color="000000"/>
        </w:rPr>
        <w:t>货的，应向卖方偿付合同总价款的5%，作为违约金，违约金不足以补偿损失的，卖方有权要求甲方补足。</w:t>
      </w:r>
    </w:p>
    <w:p w14:paraId="2F3521C5">
      <w:pPr>
        <w:pStyle w:val="8"/>
        <w:keepNext w:val="0"/>
        <w:keepLines w:val="0"/>
        <w:pageBreakBefore w:val="0"/>
        <w:widowControl w:val="0"/>
        <w:kinsoku/>
        <w:wordWrap/>
        <w:overflowPunct w:val="0"/>
        <w:topLinePunct w:val="0"/>
        <w:bidi w:val="0"/>
        <w:snapToGrid/>
        <w:spacing w:line="500" w:lineRule="exact"/>
        <w:ind w:right="-334" w:rightChars="-159" w:firstLine="600" w:firstLineChars="250"/>
        <w:textAlignment w:val="auto"/>
        <w:rPr>
          <w:rFonts w:hAnsi="宋体" w:cs="宋体"/>
          <w:color w:val="auto"/>
          <w:szCs w:val="24"/>
          <w:u w:color="000000"/>
        </w:rPr>
      </w:pPr>
      <w:r>
        <w:rPr>
          <w:rFonts w:hint="eastAsia" w:hAnsi="宋体" w:cs="宋体"/>
          <w:color w:val="auto"/>
          <w:szCs w:val="24"/>
          <w:u w:color="000000"/>
        </w:rPr>
        <w:t>(2)买方逾期付款的应按照逾期付款金额的每天万分之四支付逾期付款违约金。</w:t>
      </w:r>
    </w:p>
    <w:p w14:paraId="0AE1D70E">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(3)买方违反合同规定，拒绝接收卖方交付的符合询价通知书要求的合格标的物，应当承担卖方由此造成的损失。</w:t>
      </w:r>
    </w:p>
    <w:p w14:paraId="2E1BDB57">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14.卖方违约责任</w:t>
      </w:r>
    </w:p>
    <w:p w14:paraId="532A6130">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(1)卖方不能交货（逾期超过五天视为不能交货），或交货不合格从而影响买方按期正常使用的，应向买方偿付合同总价款5%的违约金，违约金不足以补偿损失的，买方有权要求卖方补足。</w:t>
      </w:r>
    </w:p>
    <w:p w14:paraId="4A032A37">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4821B02A">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highlight w:val="none"/>
          <w:u w:color="000000"/>
        </w:rPr>
      </w:pPr>
      <w:r>
        <w:rPr>
          <w:rFonts w:hint="eastAsia" w:hAnsi="宋体" w:cs="宋体"/>
          <w:color w:val="auto"/>
          <w:szCs w:val="24"/>
          <w:highlight w:val="none"/>
          <w:u w:color="000000"/>
        </w:rPr>
        <w:t>（3）卖方逾期提供售后服务的，每逾期一天应按货款的每天万分之四支付违约金，同时承担买方因此遭致的损失费用。</w:t>
      </w:r>
    </w:p>
    <w:p w14:paraId="3F07A120">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2D91CEF7">
      <w:pPr>
        <w:pStyle w:val="8"/>
        <w:keepNext w:val="0"/>
        <w:keepLines w:val="0"/>
        <w:pageBreakBefore w:val="0"/>
        <w:widowControl w:val="0"/>
        <w:kinsoku/>
        <w:wordWrap/>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(1)因水灾、火灾、地震、战争等不可抗力不能履行合同的，根据不可抗力的影响，部分或者全部免除责任。但合同一方迟延履行后发生不可抗力的，不能免除责任。</w:t>
      </w:r>
    </w:p>
    <w:p w14:paraId="3F1D6536">
      <w:pPr>
        <w:pStyle w:val="8"/>
        <w:keepNext w:val="0"/>
        <w:keepLines w:val="0"/>
        <w:pageBreakBefore w:val="0"/>
        <w:widowControl w:val="0"/>
        <w:kinsoku/>
        <w:wordWrap/>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(2)合同一方因不可抗力不能履行合同的，应当及时通知对方，以减轻可能给对方造成的损失，并应当在合理期限内提供证明。</w:t>
      </w:r>
    </w:p>
    <w:p w14:paraId="2DB2ED18">
      <w:pPr>
        <w:keepNext w:val="0"/>
        <w:keepLines w:val="0"/>
        <w:pageBreakBefore w:val="0"/>
        <w:widowControl w:val="0"/>
        <w:kinsoku/>
        <w:wordWrap/>
        <w:topLinePunct w:val="0"/>
        <w:bidi w:val="0"/>
        <w:snapToGrid/>
        <w:spacing w:line="500" w:lineRule="exact"/>
        <w:textAlignment w:val="auto"/>
        <w:rPr>
          <w:rFonts w:ascii="宋体" w:hAnsi="宋体" w:eastAsia="宋体" w:cs="宋体"/>
          <w:b/>
          <w:color w:val="auto"/>
          <w:sz w:val="24"/>
          <w:szCs w:val="24"/>
        </w:rPr>
      </w:pPr>
      <w:r>
        <w:rPr>
          <w:rFonts w:hint="eastAsia" w:ascii="宋体" w:hAnsi="宋体" w:eastAsia="宋体" w:cs="宋体"/>
          <w:b/>
          <w:color w:val="auto"/>
          <w:sz w:val="24"/>
          <w:szCs w:val="24"/>
        </w:rPr>
        <w:t>七. 索赔</w:t>
      </w:r>
    </w:p>
    <w:p w14:paraId="1B6E644B">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16.索赔</w:t>
      </w:r>
    </w:p>
    <w:p w14:paraId="687A9667">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(1)买方有权根据当地产品质量检验机构或其它有权威部门出具的检验证书向卖方提出索赔。</w:t>
      </w:r>
    </w:p>
    <w:p w14:paraId="0F86EC97">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(2)在本合同规定的检验期和质量保证期内，如果卖方对买方提出的索赔或差异有责任，则卖方应按买方同意的下列一种或多种方式解决索赔事宜：</w:t>
      </w:r>
    </w:p>
    <w:p w14:paraId="60A33046">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1C05D6C1">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&lt;2&gt;根据标的物的低劣程度、损坏程度以及甲方遭受损失的数额，经双方协商确定降低标的物的价格；</w:t>
      </w:r>
    </w:p>
    <w:p w14:paraId="1C1744AF">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50B135AD">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15BC66F2">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(4)买方提出索赔的书面材料应报当地政府采购管理部门备案。卖方同意的索赔方案应报当地政府采购管理部门审核。</w:t>
      </w:r>
    </w:p>
    <w:p w14:paraId="000C69EC">
      <w:pPr>
        <w:keepNext w:val="0"/>
        <w:keepLines w:val="0"/>
        <w:pageBreakBefore w:val="0"/>
        <w:widowControl w:val="0"/>
        <w:kinsoku/>
        <w:wordWrap/>
        <w:topLinePunct w:val="0"/>
        <w:bidi w:val="0"/>
        <w:snapToGrid/>
        <w:spacing w:line="500" w:lineRule="exact"/>
        <w:textAlignment w:val="auto"/>
        <w:rPr>
          <w:rFonts w:ascii="宋体" w:hAnsi="宋体" w:eastAsia="宋体" w:cs="宋体"/>
          <w:b/>
          <w:color w:val="auto"/>
          <w:sz w:val="24"/>
          <w:szCs w:val="24"/>
        </w:rPr>
      </w:pPr>
      <w:r>
        <w:rPr>
          <w:rFonts w:hint="eastAsia" w:ascii="宋体" w:hAnsi="宋体" w:eastAsia="宋体" w:cs="宋体"/>
          <w:b/>
          <w:color w:val="auto"/>
          <w:sz w:val="24"/>
          <w:szCs w:val="24"/>
        </w:rPr>
        <w:t>八. 履约保证金</w:t>
      </w:r>
    </w:p>
    <w:p w14:paraId="69861468">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17.履约保证金</w:t>
      </w:r>
    </w:p>
    <w:p w14:paraId="063B8433">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(1)卖方应在本合同签订时，按询价通知书的约定提供相应的履约保证金，保证金的有效期应不低于合同有效期。</w:t>
      </w:r>
    </w:p>
    <w:p w14:paraId="702CDCC8">
      <w:pPr>
        <w:pStyle w:val="8"/>
        <w:keepNext w:val="0"/>
        <w:keepLines w:val="0"/>
        <w:pageBreakBefore w:val="0"/>
        <w:widowControl w:val="0"/>
        <w:kinsoku/>
        <w:wordWrap/>
        <w:overflowPunct w:val="0"/>
        <w:topLinePunct w:val="0"/>
        <w:bidi w:val="0"/>
        <w:snapToGrid/>
        <w:spacing w:line="500" w:lineRule="exact"/>
        <w:ind w:right="-334" w:rightChars="-159" w:firstLine="600" w:firstLineChars="250"/>
        <w:textAlignment w:val="auto"/>
        <w:rPr>
          <w:rFonts w:hAnsi="宋体" w:cs="宋体"/>
          <w:color w:val="auto"/>
          <w:szCs w:val="24"/>
          <w:u w:color="000000"/>
        </w:rPr>
      </w:pPr>
      <w:r>
        <w:rPr>
          <w:rFonts w:hint="eastAsia" w:hAnsi="宋体" w:cs="宋体"/>
          <w:color w:val="auto"/>
          <w:szCs w:val="24"/>
          <w:u w:color="000000"/>
        </w:rPr>
        <w:t>(2)如果卖方未能履行合同规定的任何义务，买方有权从履约保证金中取得补偿。</w:t>
      </w:r>
    </w:p>
    <w:p w14:paraId="063A4B89">
      <w:pPr>
        <w:pStyle w:val="8"/>
        <w:keepNext w:val="0"/>
        <w:keepLines w:val="0"/>
        <w:pageBreakBefore w:val="0"/>
        <w:widowControl w:val="0"/>
        <w:kinsoku/>
        <w:wordWrap/>
        <w:overflowPunct w:val="0"/>
        <w:topLinePunct w:val="0"/>
        <w:bidi w:val="0"/>
        <w:snapToGrid/>
        <w:spacing w:line="500" w:lineRule="exact"/>
        <w:ind w:right="-334" w:rightChars="-159" w:firstLine="0"/>
        <w:textAlignment w:val="auto"/>
        <w:rPr>
          <w:rFonts w:hAnsi="宋体" w:cs="宋体"/>
          <w:b/>
          <w:color w:val="auto"/>
          <w:kern w:val="2"/>
          <w:szCs w:val="24"/>
        </w:rPr>
      </w:pPr>
      <w:r>
        <w:rPr>
          <w:rFonts w:hint="eastAsia" w:hAnsi="宋体" w:cs="宋体"/>
          <w:b/>
          <w:color w:val="auto"/>
          <w:kern w:val="2"/>
          <w:szCs w:val="24"/>
        </w:rPr>
        <w:t>九.  合同的解除和转让</w:t>
      </w:r>
    </w:p>
    <w:p w14:paraId="7854D7C1">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18.合同的解除</w:t>
      </w:r>
    </w:p>
    <w:p w14:paraId="44E08FE5">
      <w:pPr>
        <w:pStyle w:val="8"/>
        <w:keepNext w:val="0"/>
        <w:keepLines w:val="0"/>
        <w:pageBreakBefore w:val="0"/>
        <w:widowControl w:val="0"/>
        <w:kinsoku/>
        <w:wordWrap/>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(1)买方和卖方协商一致，可以解除合同。</w:t>
      </w:r>
    </w:p>
    <w:p w14:paraId="111386E6">
      <w:pPr>
        <w:pStyle w:val="8"/>
        <w:keepNext w:val="0"/>
        <w:keepLines w:val="0"/>
        <w:pageBreakBefore w:val="0"/>
        <w:widowControl w:val="0"/>
        <w:kinsoku/>
        <w:wordWrap/>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(2)有下列情形之一，合同一方可以解除合同：</w:t>
      </w:r>
    </w:p>
    <w:p w14:paraId="6F936D7C">
      <w:pPr>
        <w:pStyle w:val="8"/>
        <w:keepNext w:val="0"/>
        <w:keepLines w:val="0"/>
        <w:pageBreakBefore w:val="0"/>
        <w:widowControl w:val="0"/>
        <w:kinsoku/>
        <w:wordWrap/>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&lt;1&gt;因不可抗力致使不能实现合同目的，未受不可抗力影响的一方有权解除合同；</w:t>
      </w:r>
    </w:p>
    <w:p w14:paraId="70AC36E2">
      <w:pPr>
        <w:pStyle w:val="8"/>
        <w:keepNext w:val="0"/>
        <w:keepLines w:val="0"/>
        <w:pageBreakBefore w:val="0"/>
        <w:widowControl w:val="0"/>
        <w:kinsoku/>
        <w:wordWrap/>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&lt;2&gt;因合同一方违约导致合同不能履行，另一方有权解除合同。</w:t>
      </w:r>
    </w:p>
    <w:p w14:paraId="6E4F2133">
      <w:pPr>
        <w:pStyle w:val="8"/>
        <w:keepNext w:val="0"/>
        <w:keepLines w:val="0"/>
        <w:pageBreakBefore w:val="0"/>
        <w:widowControl w:val="0"/>
        <w:kinsoku/>
        <w:wordWrap/>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(3)有权解除合同的一方，应当在违约事实或不可抗力发生之后三十天内书面通知对方以主张解除合同，合同在书面通知到达对方时解除。</w:t>
      </w:r>
    </w:p>
    <w:p w14:paraId="42C6C8F8">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19.合同的转让</w:t>
      </w:r>
    </w:p>
    <w:p w14:paraId="24757AAE">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合同的部分和全部都不得转让。</w:t>
      </w:r>
    </w:p>
    <w:p w14:paraId="0369772D">
      <w:pPr>
        <w:keepNext w:val="0"/>
        <w:keepLines w:val="0"/>
        <w:pageBreakBefore w:val="0"/>
        <w:widowControl w:val="0"/>
        <w:kinsoku/>
        <w:wordWrap/>
        <w:topLinePunct w:val="0"/>
        <w:bidi w:val="0"/>
        <w:snapToGrid/>
        <w:spacing w:line="500" w:lineRule="exact"/>
        <w:textAlignment w:val="auto"/>
        <w:rPr>
          <w:rFonts w:ascii="宋体" w:hAnsi="宋体" w:eastAsia="宋体" w:cs="宋体"/>
          <w:b/>
          <w:color w:val="auto"/>
          <w:sz w:val="24"/>
          <w:szCs w:val="24"/>
        </w:rPr>
      </w:pPr>
      <w:r>
        <w:rPr>
          <w:rFonts w:hint="eastAsia" w:ascii="宋体" w:hAnsi="宋体" w:eastAsia="宋体" w:cs="宋体"/>
          <w:b/>
          <w:color w:val="auto"/>
          <w:sz w:val="24"/>
          <w:szCs w:val="24"/>
        </w:rPr>
        <w:t>十. 合同的生效</w:t>
      </w:r>
    </w:p>
    <w:p w14:paraId="681D2702">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20.合同的生效</w:t>
      </w:r>
    </w:p>
    <w:p w14:paraId="5E0D2920">
      <w:pPr>
        <w:keepNext w:val="0"/>
        <w:keepLines w:val="0"/>
        <w:pageBreakBefore w:val="0"/>
        <w:widowControl w:val="0"/>
        <w:kinsoku/>
        <w:wordWrap/>
        <w:topLinePunct w:val="0"/>
        <w:bidi w:val="0"/>
        <w:snapToGrid/>
        <w:spacing w:line="500" w:lineRule="exact"/>
        <w:ind w:firstLine="664" w:firstLineChars="277"/>
        <w:textAlignment w:val="auto"/>
        <w:rPr>
          <w:rFonts w:ascii="宋体" w:hAnsi="宋体" w:eastAsia="宋体" w:cs="宋体"/>
          <w:color w:val="auto"/>
          <w:sz w:val="24"/>
          <w:szCs w:val="24"/>
        </w:rPr>
      </w:pPr>
      <w:r>
        <w:rPr>
          <w:rFonts w:hint="eastAsia" w:ascii="宋体" w:hAnsi="宋体" w:eastAsia="宋体" w:cs="宋体"/>
          <w:color w:val="auto"/>
          <w:sz w:val="24"/>
          <w:szCs w:val="24"/>
        </w:rPr>
        <w:t>本合同在双方签字盖章后生效。</w:t>
      </w:r>
    </w:p>
    <w:p w14:paraId="5BFA6054">
      <w:pPr>
        <w:keepNext w:val="0"/>
        <w:keepLines w:val="0"/>
        <w:pageBreakBefore w:val="0"/>
        <w:widowControl w:val="0"/>
        <w:kinsoku/>
        <w:wordWrap/>
        <w:topLinePunct w:val="0"/>
        <w:bidi w:val="0"/>
        <w:snapToGrid/>
        <w:spacing w:line="500" w:lineRule="exact"/>
        <w:textAlignment w:val="auto"/>
        <w:rPr>
          <w:rFonts w:ascii="宋体" w:hAnsi="宋体" w:eastAsia="宋体" w:cs="宋体"/>
          <w:b/>
          <w:color w:val="auto"/>
          <w:sz w:val="24"/>
          <w:szCs w:val="24"/>
        </w:rPr>
      </w:pPr>
      <w:r>
        <w:rPr>
          <w:rFonts w:hint="eastAsia" w:ascii="宋体" w:hAnsi="宋体" w:eastAsia="宋体" w:cs="宋体"/>
          <w:b/>
          <w:color w:val="auto"/>
          <w:sz w:val="24"/>
          <w:szCs w:val="24"/>
        </w:rPr>
        <w:t>十一. 争议解决</w:t>
      </w:r>
    </w:p>
    <w:p w14:paraId="327520A5">
      <w:pPr>
        <w:keepNext w:val="0"/>
        <w:keepLines w:val="0"/>
        <w:pageBreakBefore w:val="0"/>
        <w:widowControl w:val="0"/>
        <w:kinsoku/>
        <w:wordWrap/>
        <w:topLinePunct w:val="0"/>
        <w:bidi w:val="0"/>
        <w:snapToGrid/>
        <w:spacing w:line="500" w:lineRule="exact"/>
        <w:ind w:firstLine="240" w:firstLineChars="100"/>
        <w:textAlignment w:val="auto"/>
        <w:rPr>
          <w:rFonts w:ascii="宋体" w:hAnsi="宋体" w:eastAsia="宋体" w:cs="宋体"/>
          <w:color w:val="auto"/>
          <w:sz w:val="24"/>
          <w:szCs w:val="24"/>
        </w:rPr>
      </w:pPr>
      <w:r>
        <w:rPr>
          <w:rFonts w:hint="eastAsia" w:ascii="宋体" w:hAnsi="宋体" w:eastAsia="宋体" w:cs="宋体"/>
          <w:color w:val="auto"/>
          <w:sz w:val="24"/>
          <w:szCs w:val="24"/>
        </w:rPr>
        <w:t>21.争议解决</w:t>
      </w:r>
    </w:p>
    <w:p w14:paraId="276DCF71">
      <w:pPr>
        <w:pStyle w:val="8"/>
        <w:keepNext w:val="0"/>
        <w:keepLines w:val="0"/>
        <w:pageBreakBefore w:val="0"/>
        <w:widowControl w:val="0"/>
        <w:kinsoku/>
        <w:wordWrap/>
        <w:overflowPunct w:val="0"/>
        <w:topLinePunct w:val="0"/>
        <w:bidi w:val="0"/>
        <w:snapToGrid/>
        <w:spacing w:line="500" w:lineRule="exact"/>
        <w:textAlignment w:val="auto"/>
        <w:rPr>
          <w:rFonts w:hAnsi="宋体" w:cs="宋体"/>
          <w:color w:val="auto"/>
          <w:szCs w:val="24"/>
          <w:u w:color="000000"/>
        </w:rPr>
      </w:pPr>
      <w:r>
        <w:rPr>
          <w:rFonts w:hint="eastAsia" w:hAnsi="宋体" w:cs="宋体"/>
          <w:color w:val="auto"/>
          <w:szCs w:val="24"/>
          <w:u w:color="000000"/>
        </w:rPr>
        <w:t xml:space="preserve"> 买卖双方因合同发生争议，进行调解，协商不成，可选择：</w:t>
      </w:r>
      <w:r>
        <w:rPr>
          <w:rFonts w:hint="eastAsia" w:hAnsi="宋体" w:cs="宋体"/>
          <w:color w:val="auto"/>
          <w:szCs w:val="24"/>
          <w:highlight w:val="none"/>
          <w:u w:color="000000"/>
        </w:rPr>
        <w:t>（2）</w:t>
      </w:r>
    </w:p>
    <w:p w14:paraId="44AF24EA">
      <w:pPr>
        <w:pStyle w:val="8"/>
        <w:keepNext w:val="0"/>
        <w:keepLines w:val="0"/>
        <w:pageBreakBefore w:val="0"/>
        <w:widowControl w:val="0"/>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(1)双方同时</w:t>
      </w:r>
      <w:r>
        <w:rPr>
          <w:rFonts w:hint="eastAsia" w:hAnsi="宋体" w:cs="宋体"/>
          <w:color w:val="auto"/>
          <w:szCs w:val="24"/>
        </w:rPr>
        <w:t>将争议提交滁州仲裁委员会</w:t>
      </w:r>
      <w:r>
        <w:rPr>
          <w:rFonts w:hint="eastAsia" w:hAnsi="宋体" w:cs="宋体"/>
          <w:color w:val="auto"/>
          <w:szCs w:val="24"/>
          <w:u w:color="000000"/>
        </w:rPr>
        <w:t>进行仲裁；</w:t>
      </w:r>
    </w:p>
    <w:p w14:paraId="17292C7A">
      <w:pPr>
        <w:pStyle w:val="8"/>
        <w:keepNext w:val="0"/>
        <w:keepLines w:val="0"/>
        <w:pageBreakBefore w:val="0"/>
        <w:widowControl w:val="0"/>
        <w:tabs>
          <w:tab w:val="left" w:pos="900"/>
        </w:tabs>
        <w:kinsoku/>
        <w:wordWrap/>
        <w:overflowPunct w:val="0"/>
        <w:topLinePunct w:val="0"/>
        <w:bidi w:val="0"/>
        <w:snapToGrid/>
        <w:spacing w:line="500" w:lineRule="exact"/>
        <w:ind w:firstLine="600" w:firstLineChars="250"/>
        <w:textAlignment w:val="auto"/>
        <w:rPr>
          <w:rFonts w:hAnsi="宋体" w:cs="宋体"/>
          <w:color w:val="auto"/>
          <w:szCs w:val="24"/>
          <w:u w:color="000000"/>
        </w:rPr>
      </w:pPr>
      <w:r>
        <w:rPr>
          <w:rFonts w:hint="eastAsia" w:hAnsi="宋体" w:cs="宋体"/>
          <w:color w:val="auto"/>
          <w:szCs w:val="24"/>
          <w:u w:color="000000"/>
        </w:rPr>
        <w:t>(2)向买方所在地人民法院提起诉讼。</w:t>
      </w:r>
    </w:p>
    <w:p w14:paraId="69DE5DDA">
      <w:pPr>
        <w:keepNext w:val="0"/>
        <w:keepLines w:val="0"/>
        <w:pageBreakBefore w:val="0"/>
        <w:widowControl w:val="0"/>
        <w:kinsoku/>
        <w:wordWrap/>
        <w:topLinePunct w:val="0"/>
        <w:bidi w:val="0"/>
        <w:snapToGrid/>
        <w:spacing w:line="500" w:lineRule="exact"/>
        <w:textAlignment w:val="auto"/>
        <w:rPr>
          <w:rFonts w:ascii="宋体" w:hAnsi="宋体" w:eastAsia="宋体" w:cs="宋体"/>
          <w:b/>
          <w:color w:val="auto"/>
          <w:sz w:val="24"/>
          <w:szCs w:val="24"/>
        </w:rPr>
      </w:pPr>
      <w:r>
        <w:rPr>
          <w:rFonts w:hint="eastAsia" w:ascii="宋体" w:hAnsi="宋体" w:eastAsia="宋体" w:cs="宋体"/>
          <w:b/>
          <w:color w:val="auto"/>
          <w:sz w:val="24"/>
          <w:szCs w:val="24"/>
        </w:rPr>
        <w:t>十二 .附则</w:t>
      </w:r>
    </w:p>
    <w:p w14:paraId="452F00BF">
      <w:pPr>
        <w:keepNext w:val="0"/>
        <w:keepLines w:val="0"/>
        <w:pageBreakBefore w:val="0"/>
        <w:widowControl w:val="0"/>
        <w:kinsoku/>
        <w:wordWrap/>
        <w:topLinePunct w:val="0"/>
        <w:bidi w:val="0"/>
        <w:snapToGrid/>
        <w:spacing w:line="500" w:lineRule="exact"/>
        <w:ind w:firstLine="240" w:firstLineChars="100"/>
        <w:textAlignment w:val="auto"/>
        <w:rPr>
          <w:rFonts w:ascii="宋体" w:hAnsi="宋体" w:eastAsia="宋体" w:cs="宋体"/>
          <w:color w:val="auto"/>
          <w:sz w:val="24"/>
          <w:szCs w:val="24"/>
        </w:rPr>
      </w:pPr>
      <w:r>
        <w:rPr>
          <w:rFonts w:hint="eastAsia" w:ascii="宋体" w:hAnsi="宋体" w:eastAsia="宋体" w:cs="宋体"/>
          <w:color w:val="auto"/>
          <w:sz w:val="24"/>
          <w:szCs w:val="24"/>
        </w:rPr>
        <w:t>22.合同份数。</w:t>
      </w:r>
    </w:p>
    <w:p w14:paraId="6AAA1003">
      <w:pPr>
        <w:keepNext w:val="0"/>
        <w:keepLines w:val="0"/>
        <w:pageBreakBefore w:val="0"/>
        <w:widowControl w:val="0"/>
        <w:kinsoku/>
        <w:wordWrap/>
        <w:topLinePunct w:val="0"/>
        <w:bidi w:val="0"/>
        <w:snapToGrid/>
        <w:spacing w:line="5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本合同一式陆份，买卖双方各执叁份。</w:t>
      </w:r>
    </w:p>
    <w:p w14:paraId="2E64AEE9">
      <w:pPr>
        <w:keepNext w:val="0"/>
        <w:keepLines w:val="0"/>
        <w:pageBreakBefore w:val="0"/>
        <w:widowControl w:val="0"/>
        <w:kinsoku/>
        <w:wordWrap/>
        <w:topLinePunct w:val="0"/>
        <w:bidi w:val="0"/>
        <w:snapToGrid/>
        <w:spacing w:line="500" w:lineRule="exact"/>
        <w:ind w:firstLine="240" w:firstLineChars="100"/>
        <w:textAlignment w:val="auto"/>
        <w:rPr>
          <w:rFonts w:ascii="宋体" w:hAnsi="宋体" w:eastAsia="宋体" w:cs="宋体"/>
          <w:color w:val="auto"/>
          <w:sz w:val="24"/>
          <w:szCs w:val="24"/>
        </w:rPr>
      </w:pPr>
      <w:r>
        <w:rPr>
          <w:rFonts w:hint="eastAsia" w:ascii="宋体" w:hAnsi="宋体" w:eastAsia="宋体" w:cs="宋体"/>
          <w:color w:val="auto"/>
          <w:sz w:val="24"/>
          <w:szCs w:val="24"/>
        </w:rPr>
        <w:t>23.未尽事宜</w:t>
      </w:r>
    </w:p>
    <w:p w14:paraId="2F00B5D5">
      <w:pPr>
        <w:keepNext w:val="0"/>
        <w:keepLines w:val="0"/>
        <w:pageBreakBefore w:val="0"/>
        <w:widowControl w:val="0"/>
        <w:kinsoku/>
        <w:wordWrap/>
        <w:topLinePunct w:val="0"/>
        <w:bidi w:val="0"/>
        <w:snapToGrid/>
        <w:spacing w:line="50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本合同未尽事宜应按《中华人民共和国政府采购法》、《中华人民共和国民法典》、《中华人民共和国产品质量法》之规定解释。</w:t>
      </w:r>
    </w:p>
    <w:p w14:paraId="28FF1553">
      <w:pPr>
        <w:keepNext w:val="0"/>
        <w:keepLines w:val="0"/>
        <w:pageBreakBefore w:val="0"/>
        <w:widowControl w:val="0"/>
        <w:kinsoku/>
        <w:wordWrap/>
        <w:topLinePunct w:val="0"/>
        <w:bidi w:val="0"/>
        <w:snapToGrid/>
        <w:spacing w:line="500" w:lineRule="exact"/>
        <w:textAlignment w:val="auto"/>
        <w:rPr>
          <w:rFonts w:asciiTheme="minorEastAsia" w:hAnsiTheme="minorEastAsia" w:eastAsiaTheme="minorEastAsia"/>
          <w:b/>
          <w:color w:val="auto"/>
          <w:sz w:val="28"/>
        </w:rPr>
      </w:pPr>
      <w:r>
        <w:rPr>
          <w:rFonts w:hint="eastAsia" w:asciiTheme="minorEastAsia" w:hAnsiTheme="minorEastAsia" w:eastAsiaTheme="minorEastAsia"/>
          <w:b/>
          <w:color w:val="auto"/>
          <w:sz w:val="28"/>
        </w:rPr>
        <w:br w:type="page"/>
      </w:r>
    </w:p>
    <w:p w14:paraId="7E205B70">
      <w:pPr>
        <w:spacing w:line="360" w:lineRule="auto"/>
        <w:jc w:val="center"/>
        <w:outlineLvl w:val="0"/>
        <w:rPr>
          <w:rFonts w:asciiTheme="minorEastAsia" w:hAnsiTheme="minorEastAsia" w:eastAsiaTheme="minorEastAsia"/>
          <w:b/>
          <w:color w:val="auto"/>
          <w:sz w:val="28"/>
        </w:rPr>
      </w:pPr>
      <w:r>
        <w:rPr>
          <w:rFonts w:hint="eastAsia" w:asciiTheme="minorEastAsia" w:hAnsiTheme="minorEastAsia" w:eastAsiaTheme="minorEastAsia"/>
          <w:b/>
          <w:color w:val="auto"/>
          <w:sz w:val="28"/>
        </w:rPr>
        <w:t>第六章  响应文件格式</w:t>
      </w:r>
      <w:bookmarkEnd w:id="61"/>
    </w:p>
    <w:p w14:paraId="351D6370">
      <w:pPr>
        <w:spacing w:line="900" w:lineRule="exact"/>
        <w:jc w:val="center"/>
        <w:rPr>
          <w:rFonts w:asciiTheme="minorEastAsia" w:hAnsiTheme="minorEastAsia" w:eastAsiaTheme="minorEastAsia"/>
          <w:b/>
          <w:color w:val="auto"/>
          <w:sz w:val="72"/>
        </w:rPr>
      </w:pPr>
    </w:p>
    <w:p w14:paraId="091F5167">
      <w:pPr>
        <w:spacing w:line="900" w:lineRule="exact"/>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响</w:t>
      </w:r>
    </w:p>
    <w:p w14:paraId="58F2C47B">
      <w:pPr>
        <w:spacing w:line="900" w:lineRule="exact"/>
        <w:jc w:val="center"/>
        <w:rPr>
          <w:rFonts w:asciiTheme="minorEastAsia" w:hAnsiTheme="minorEastAsia" w:eastAsiaTheme="minorEastAsia"/>
          <w:b/>
          <w:color w:val="auto"/>
          <w:sz w:val="72"/>
        </w:rPr>
      </w:pPr>
    </w:p>
    <w:p w14:paraId="1E000B28">
      <w:pPr>
        <w:spacing w:line="900" w:lineRule="exact"/>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应</w:t>
      </w:r>
    </w:p>
    <w:p w14:paraId="74AA4E19">
      <w:pPr>
        <w:spacing w:line="900" w:lineRule="exact"/>
        <w:jc w:val="center"/>
        <w:rPr>
          <w:rFonts w:asciiTheme="minorEastAsia" w:hAnsiTheme="minorEastAsia" w:eastAsiaTheme="minorEastAsia"/>
          <w:b/>
          <w:color w:val="auto"/>
          <w:sz w:val="72"/>
        </w:rPr>
      </w:pPr>
    </w:p>
    <w:p w14:paraId="6315FAFE">
      <w:pPr>
        <w:spacing w:line="900" w:lineRule="exact"/>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文</w:t>
      </w:r>
    </w:p>
    <w:p w14:paraId="4E8E7714">
      <w:pPr>
        <w:spacing w:line="900" w:lineRule="exact"/>
        <w:jc w:val="center"/>
        <w:rPr>
          <w:rFonts w:asciiTheme="minorEastAsia" w:hAnsiTheme="minorEastAsia" w:eastAsiaTheme="minorEastAsia"/>
          <w:b/>
          <w:color w:val="auto"/>
          <w:sz w:val="72"/>
        </w:rPr>
      </w:pPr>
    </w:p>
    <w:p w14:paraId="515F3F6F">
      <w:pPr>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件</w:t>
      </w:r>
    </w:p>
    <w:p w14:paraId="17D0FE13">
      <w:pPr>
        <w:spacing w:after="156" w:afterLines="50"/>
        <w:jc w:val="center"/>
        <w:rPr>
          <w:rFonts w:asciiTheme="minorEastAsia" w:hAnsiTheme="minorEastAsia" w:eastAsiaTheme="minorEastAsia"/>
          <w:b/>
          <w:color w:val="auto"/>
          <w:sz w:val="72"/>
        </w:rPr>
      </w:pPr>
    </w:p>
    <w:p w14:paraId="14E89919">
      <w:pPr>
        <w:spacing w:after="156" w:afterLines="50" w:line="500" w:lineRule="exact"/>
        <w:jc w:val="center"/>
        <w:rPr>
          <w:rFonts w:asciiTheme="minorEastAsia" w:hAnsiTheme="minorEastAsia" w:eastAsiaTheme="minorEastAsia"/>
          <w:b/>
          <w:color w:val="auto"/>
          <w:sz w:val="28"/>
          <w:szCs w:val="28"/>
        </w:rPr>
      </w:pPr>
    </w:p>
    <w:p w14:paraId="091F1CB2">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rPr>
      </w:pPr>
      <w:r>
        <w:rPr>
          <w:rFonts w:hint="eastAsia" w:asciiTheme="minorEastAsia" w:hAnsiTheme="minorEastAsia" w:eastAsiaTheme="minorEastAsia"/>
          <w:b/>
          <w:color w:val="auto"/>
          <w:sz w:val="32"/>
        </w:rPr>
        <w:t>项目名称：</w:t>
      </w:r>
      <w:r>
        <w:rPr>
          <w:rFonts w:hint="eastAsia" w:asciiTheme="minorEastAsia" w:hAnsiTheme="minorEastAsia" w:eastAsiaTheme="minorEastAsia"/>
          <w:b/>
          <w:color w:val="auto"/>
          <w:sz w:val="32"/>
          <w:u w:val="single"/>
        </w:rPr>
        <w:t xml:space="preserve">                  </w:t>
      </w:r>
    </w:p>
    <w:p w14:paraId="52DF2D28">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u w:val="single"/>
        </w:rPr>
      </w:pPr>
      <w:r>
        <w:rPr>
          <w:rFonts w:hint="eastAsia" w:asciiTheme="minorEastAsia" w:hAnsiTheme="minorEastAsia" w:eastAsiaTheme="minorEastAsia"/>
          <w:b/>
          <w:color w:val="auto"/>
          <w:sz w:val="32"/>
        </w:rPr>
        <w:t>项目编号：</w:t>
      </w:r>
      <w:r>
        <w:rPr>
          <w:rFonts w:hint="eastAsia" w:asciiTheme="minorEastAsia" w:hAnsiTheme="minorEastAsia" w:eastAsiaTheme="minorEastAsia"/>
          <w:b/>
          <w:color w:val="auto"/>
          <w:sz w:val="32"/>
          <w:u w:val="single"/>
        </w:rPr>
        <w:t xml:space="preserve">                  </w:t>
      </w:r>
    </w:p>
    <w:p w14:paraId="57B44A0E">
      <w:pPr>
        <w:spacing w:after="156" w:afterLines="50" w:line="500" w:lineRule="exact"/>
        <w:ind w:firstLine="643" w:firstLineChars="200"/>
        <w:rPr>
          <w:rFonts w:asciiTheme="minorEastAsia" w:hAnsiTheme="minorEastAsia" w:eastAsiaTheme="minorEastAsia"/>
          <w:b/>
          <w:color w:val="auto"/>
          <w:sz w:val="32"/>
          <w:u w:val="single"/>
        </w:rPr>
      </w:pPr>
      <w:r>
        <w:rPr>
          <w:rFonts w:hint="eastAsia" w:asciiTheme="minorEastAsia" w:hAnsiTheme="minorEastAsia" w:eastAsiaTheme="minorEastAsia"/>
          <w:b/>
          <w:color w:val="auto"/>
          <w:sz w:val="32"/>
        </w:rPr>
        <w:t>供 应 商：</w:t>
      </w:r>
      <w:r>
        <w:rPr>
          <w:rFonts w:hint="eastAsia" w:asciiTheme="minorEastAsia" w:hAnsiTheme="minorEastAsia" w:eastAsiaTheme="minorEastAsia"/>
          <w:b/>
          <w:color w:val="auto"/>
          <w:sz w:val="32"/>
          <w:u w:val="single"/>
        </w:rPr>
        <w:t xml:space="preserve">                  </w:t>
      </w:r>
    </w:p>
    <w:p w14:paraId="4C09240C">
      <w:pPr>
        <w:spacing w:after="156" w:afterLines="50" w:line="500" w:lineRule="exact"/>
        <w:jc w:val="center"/>
        <w:outlineLvl w:val="1"/>
        <w:rPr>
          <w:rFonts w:asciiTheme="minorEastAsia" w:hAnsiTheme="minorEastAsia" w:eastAsiaTheme="minorEastAsia"/>
          <w:b/>
          <w:color w:val="auto"/>
          <w:sz w:val="32"/>
        </w:rPr>
      </w:pPr>
      <w:r>
        <w:rPr>
          <w:rFonts w:hint="eastAsia" w:asciiTheme="minorEastAsia" w:hAnsiTheme="minorEastAsia" w:eastAsiaTheme="minorEastAsia"/>
          <w:b/>
          <w:color w:val="auto"/>
          <w:sz w:val="32"/>
          <w:u w:val="single"/>
        </w:rPr>
        <w:t xml:space="preserve">    </w:t>
      </w:r>
      <w:bookmarkStart w:id="63" w:name="_Toc13530"/>
      <w:bookmarkStart w:id="64" w:name="_Toc215"/>
      <w:r>
        <w:rPr>
          <w:rFonts w:hint="eastAsia" w:asciiTheme="minorEastAsia" w:hAnsiTheme="minorEastAsia" w:eastAsiaTheme="minorEastAsia"/>
          <w:b/>
          <w:color w:val="auto"/>
          <w:sz w:val="32"/>
        </w:rPr>
        <w:t>年</w:t>
      </w:r>
      <w:r>
        <w:rPr>
          <w:rFonts w:hint="eastAsia" w:asciiTheme="minorEastAsia" w:hAnsiTheme="minorEastAsia" w:eastAsiaTheme="minorEastAsia"/>
          <w:b/>
          <w:color w:val="auto"/>
          <w:sz w:val="32"/>
          <w:u w:val="single"/>
        </w:rPr>
        <w:t xml:space="preserve">  </w:t>
      </w:r>
      <w:r>
        <w:rPr>
          <w:rFonts w:hint="eastAsia" w:asciiTheme="minorEastAsia" w:hAnsiTheme="minorEastAsia" w:eastAsiaTheme="minorEastAsia"/>
          <w:b/>
          <w:color w:val="auto"/>
          <w:sz w:val="32"/>
        </w:rPr>
        <w:t>月</w:t>
      </w:r>
      <w:r>
        <w:rPr>
          <w:rFonts w:hint="eastAsia" w:asciiTheme="minorEastAsia" w:hAnsiTheme="minorEastAsia" w:eastAsiaTheme="minorEastAsia"/>
          <w:b/>
          <w:color w:val="auto"/>
          <w:sz w:val="32"/>
          <w:u w:val="single"/>
        </w:rPr>
        <w:t xml:space="preserve">  </w:t>
      </w:r>
      <w:r>
        <w:rPr>
          <w:rFonts w:hint="eastAsia" w:asciiTheme="minorEastAsia" w:hAnsiTheme="minorEastAsia" w:eastAsiaTheme="minorEastAsia"/>
          <w:b/>
          <w:color w:val="auto"/>
          <w:sz w:val="32"/>
        </w:rPr>
        <w:t>日</w:t>
      </w:r>
      <w:bookmarkEnd w:id="63"/>
      <w:bookmarkEnd w:id="64"/>
    </w:p>
    <w:p w14:paraId="3DE8F7B2">
      <w:pPr>
        <w:widowControl/>
        <w:jc w:val="left"/>
        <w:rPr>
          <w:rFonts w:asciiTheme="minorEastAsia" w:hAnsiTheme="minorEastAsia" w:eastAsiaTheme="minorEastAsia"/>
          <w:b/>
          <w:color w:val="auto"/>
          <w:sz w:val="28"/>
        </w:rPr>
      </w:pPr>
      <w:r>
        <w:rPr>
          <w:rFonts w:asciiTheme="minorEastAsia" w:hAnsiTheme="minorEastAsia" w:eastAsiaTheme="minorEastAsia"/>
          <w:b/>
          <w:color w:val="auto"/>
          <w:sz w:val="28"/>
        </w:rPr>
        <w:br w:type="page"/>
      </w:r>
    </w:p>
    <w:p w14:paraId="1543891E">
      <w:pPr>
        <w:spacing w:line="360" w:lineRule="auto"/>
        <w:jc w:val="center"/>
        <w:outlineLvl w:val="1"/>
        <w:rPr>
          <w:rFonts w:asciiTheme="minorEastAsia" w:hAnsiTheme="minorEastAsia" w:eastAsiaTheme="minorEastAsia"/>
          <w:b/>
          <w:color w:val="auto"/>
          <w:sz w:val="24"/>
        </w:rPr>
      </w:pPr>
      <w:bookmarkStart w:id="65" w:name="_Toc11521"/>
      <w:bookmarkStart w:id="66" w:name="_Toc14197"/>
      <w:bookmarkStart w:id="67" w:name="_Hlk23205287"/>
      <w:r>
        <w:rPr>
          <w:rFonts w:hint="eastAsia" w:asciiTheme="minorEastAsia" w:hAnsiTheme="minorEastAsia" w:eastAsiaTheme="minorEastAsia"/>
          <w:b/>
          <w:color w:val="auto"/>
          <w:sz w:val="24"/>
        </w:rPr>
        <w:t>一、报价表</w:t>
      </w:r>
      <w:bookmarkEnd w:id="65"/>
      <w:bookmarkEnd w:id="66"/>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2"/>
        <w:gridCol w:w="1318"/>
        <w:gridCol w:w="1318"/>
        <w:gridCol w:w="672"/>
        <w:gridCol w:w="673"/>
        <w:gridCol w:w="939"/>
        <w:gridCol w:w="939"/>
        <w:gridCol w:w="670"/>
      </w:tblGrid>
      <w:tr w14:paraId="65D7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4872BE39">
            <w:pPr>
              <w:pStyle w:val="45"/>
              <w:widowControl w:val="0"/>
              <w:spacing w:before="0" w:beforeAutospacing="0" w:after="0" w:afterAutospacing="0"/>
              <w:rPr>
                <w:rFonts w:asciiTheme="minorEastAsia" w:hAnsiTheme="minorEastAsia" w:eastAsiaTheme="minorEastAsia"/>
                <w:bCs w:val="0"/>
                <w:color w:val="auto"/>
                <w:kern w:val="2"/>
                <w:sz w:val="24"/>
                <w:szCs w:val="24"/>
              </w:rPr>
            </w:pPr>
            <w:r>
              <w:rPr>
                <w:rFonts w:hint="eastAsia" w:asciiTheme="minorEastAsia" w:hAnsiTheme="minorEastAsia" w:eastAsiaTheme="minorEastAsia"/>
                <w:bCs w:val="0"/>
                <w:color w:val="auto"/>
                <w:kern w:val="2"/>
                <w:sz w:val="24"/>
                <w:szCs w:val="24"/>
              </w:rPr>
              <w:t>序号</w:t>
            </w:r>
          </w:p>
        </w:tc>
        <w:tc>
          <w:tcPr>
            <w:tcW w:w="776" w:type="pct"/>
            <w:vAlign w:val="center"/>
          </w:tcPr>
          <w:p w14:paraId="6C3A79B8">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货物名称</w:t>
            </w:r>
          </w:p>
        </w:tc>
        <w:tc>
          <w:tcPr>
            <w:tcW w:w="773" w:type="pct"/>
            <w:vAlign w:val="center"/>
          </w:tcPr>
          <w:p w14:paraId="17515151">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品牌、型</w:t>
            </w:r>
          </w:p>
          <w:p w14:paraId="5007BF79">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号</w:t>
            </w:r>
          </w:p>
        </w:tc>
        <w:tc>
          <w:tcPr>
            <w:tcW w:w="773" w:type="pct"/>
            <w:vAlign w:val="center"/>
          </w:tcPr>
          <w:p w14:paraId="26C8B9C2">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原产地及</w:t>
            </w:r>
          </w:p>
          <w:p w14:paraId="1ABF8AC5">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生产厂商</w:t>
            </w:r>
          </w:p>
        </w:tc>
        <w:tc>
          <w:tcPr>
            <w:tcW w:w="394" w:type="pct"/>
            <w:vAlign w:val="center"/>
          </w:tcPr>
          <w:p w14:paraId="7BC8961F">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单位</w:t>
            </w:r>
          </w:p>
        </w:tc>
        <w:tc>
          <w:tcPr>
            <w:tcW w:w="395" w:type="pct"/>
            <w:vAlign w:val="center"/>
          </w:tcPr>
          <w:p w14:paraId="05F68BA1">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数量</w:t>
            </w:r>
          </w:p>
        </w:tc>
        <w:tc>
          <w:tcPr>
            <w:tcW w:w="551" w:type="pct"/>
            <w:vAlign w:val="center"/>
          </w:tcPr>
          <w:p w14:paraId="3C280B6D">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单价</w:t>
            </w:r>
          </w:p>
          <w:p w14:paraId="1CAABBBE">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（元）</w:t>
            </w:r>
          </w:p>
        </w:tc>
        <w:tc>
          <w:tcPr>
            <w:tcW w:w="551" w:type="pct"/>
            <w:vAlign w:val="center"/>
          </w:tcPr>
          <w:p w14:paraId="79505F7B">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小计</w:t>
            </w:r>
          </w:p>
          <w:p w14:paraId="66BF7EC3">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（元）</w:t>
            </w:r>
          </w:p>
        </w:tc>
        <w:tc>
          <w:tcPr>
            <w:tcW w:w="393" w:type="pct"/>
            <w:vAlign w:val="center"/>
          </w:tcPr>
          <w:p w14:paraId="37A94070">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备注</w:t>
            </w:r>
          </w:p>
        </w:tc>
      </w:tr>
      <w:tr w14:paraId="6BBD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494E6135">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776" w:type="pct"/>
          </w:tcPr>
          <w:p w14:paraId="2979EBB0">
            <w:pPr>
              <w:rPr>
                <w:rFonts w:asciiTheme="minorEastAsia" w:hAnsiTheme="minorEastAsia" w:eastAsiaTheme="minorEastAsia"/>
                <w:color w:val="auto"/>
                <w:sz w:val="24"/>
                <w:szCs w:val="24"/>
              </w:rPr>
            </w:pPr>
          </w:p>
        </w:tc>
        <w:tc>
          <w:tcPr>
            <w:tcW w:w="773" w:type="pct"/>
          </w:tcPr>
          <w:p w14:paraId="42D6A29B">
            <w:pPr>
              <w:rPr>
                <w:rFonts w:asciiTheme="minorEastAsia" w:hAnsiTheme="minorEastAsia" w:eastAsiaTheme="minorEastAsia"/>
                <w:color w:val="auto"/>
                <w:sz w:val="24"/>
                <w:szCs w:val="24"/>
              </w:rPr>
            </w:pPr>
          </w:p>
        </w:tc>
        <w:tc>
          <w:tcPr>
            <w:tcW w:w="773" w:type="pct"/>
          </w:tcPr>
          <w:p w14:paraId="3607FF7A">
            <w:pPr>
              <w:rPr>
                <w:rFonts w:asciiTheme="minorEastAsia" w:hAnsiTheme="minorEastAsia" w:eastAsiaTheme="minorEastAsia"/>
                <w:color w:val="auto"/>
                <w:sz w:val="24"/>
                <w:szCs w:val="24"/>
              </w:rPr>
            </w:pPr>
          </w:p>
        </w:tc>
        <w:tc>
          <w:tcPr>
            <w:tcW w:w="394" w:type="pct"/>
          </w:tcPr>
          <w:p w14:paraId="3FC8B18C">
            <w:pPr>
              <w:rPr>
                <w:rFonts w:asciiTheme="minorEastAsia" w:hAnsiTheme="minorEastAsia" w:eastAsiaTheme="minorEastAsia"/>
                <w:color w:val="auto"/>
                <w:sz w:val="24"/>
                <w:szCs w:val="24"/>
              </w:rPr>
            </w:pPr>
          </w:p>
        </w:tc>
        <w:tc>
          <w:tcPr>
            <w:tcW w:w="395" w:type="pct"/>
          </w:tcPr>
          <w:p w14:paraId="7675FE51">
            <w:pPr>
              <w:rPr>
                <w:rFonts w:asciiTheme="minorEastAsia" w:hAnsiTheme="minorEastAsia" w:eastAsiaTheme="minorEastAsia"/>
                <w:color w:val="auto"/>
                <w:sz w:val="24"/>
                <w:szCs w:val="24"/>
              </w:rPr>
            </w:pPr>
          </w:p>
        </w:tc>
        <w:tc>
          <w:tcPr>
            <w:tcW w:w="551" w:type="pct"/>
          </w:tcPr>
          <w:p w14:paraId="2C6D7193">
            <w:pPr>
              <w:rPr>
                <w:rFonts w:asciiTheme="minorEastAsia" w:hAnsiTheme="minorEastAsia" w:eastAsiaTheme="minorEastAsia"/>
                <w:color w:val="auto"/>
                <w:sz w:val="24"/>
                <w:szCs w:val="24"/>
              </w:rPr>
            </w:pPr>
          </w:p>
        </w:tc>
        <w:tc>
          <w:tcPr>
            <w:tcW w:w="551" w:type="pct"/>
          </w:tcPr>
          <w:p w14:paraId="3D8E50BC">
            <w:pPr>
              <w:rPr>
                <w:rFonts w:asciiTheme="minorEastAsia" w:hAnsiTheme="minorEastAsia" w:eastAsiaTheme="minorEastAsia"/>
                <w:color w:val="auto"/>
                <w:sz w:val="24"/>
                <w:szCs w:val="24"/>
              </w:rPr>
            </w:pPr>
          </w:p>
        </w:tc>
        <w:tc>
          <w:tcPr>
            <w:tcW w:w="393" w:type="pct"/>
          </w:tcPr>
          <w:p w14:paraId="2CDC3587">
            <w:pPr>
              <w:rPr>
                <w:rFonts w:asciiTheme="minorEastAsia" w:hAnsiTheme="minorEastAsia" w:eastAsiaTheme="minorEastAsia"/>
                <w:color w:val="auto"/>
                <w:sz w:val="24"/>
                <w:szCs w:val="24"/>
              </w:rPr>
            </w:pPr>
          </w:p>
        </w:tc>
      </w:tr>
      <w:tr w14:paraId="20FB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B358C19">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776" w:type="pct"/>
          </w:tcPr>
          <w:p w14:paraId="14B70E00">
            <w:pPr>
              <w:rPr>
                <w:rFonts w:asciiTheme="minorEastAsia" w:hAnsiTheme="minorEastAsia" w:eastAsiaTheme="minorEastAsia"/>
                <w:color w:val="auto"/>
                <w:sz w:val="24"/>
                <w:szCs w:val="24"/>
              </w:rPr>
            </w:pPr>
          </w:p>
        </w:tc>
        <w:tc>
          <w:tcPr>
            <w:tcW w:w="773" w:type="pct"/>
          </w:tcPr>
          <w:p w14:paraId="7D55F28D">
            <w:pPr>
              <w:rPr>
                <w:rFonts w:asciiTheme="minorEastAsia" w:hAnsiTheme="minorEastAsia" w:eastAsiaTheme="minorEastAsia"/>
                <w:color w:val="auto"/>
                <w:sz w:val="24"/>
                <w:szCs w:val="24"/>
              </w:rPr>
            </w:pPr>
          </w:p>
        </w:tc>
        <w:tc>
          <w:tcPr>
            <w:tcW w:w="773" w:type="pct"/>
          </w:tcPr>
          <w:p w14:paraId="60D5ACEF">
            <w:pPr>
              <w:rPr>
                <w:rFonts w:asciiTheme="minorEastAsia" w:hAnsiTheme="minorEastAsia" w:eastAsiaTheme="minorEastAsia"/>
                <w:color w:val="auto"/>
                <w:sz w:val="24"/>
                <w:szCs w:val="24"/>
              </w:rPr>
            </w:pPr>
          </w:p>
        </w:tc>
        <w:tc>
          <w:tcPr>
            <w:tcW w:w="394" w:type="pct"/>
          </w:tcPr>
          <w:p w14:paraId="62173975">
            <w:pPr>
              <w:rPr>
                <w:rFonts w:asciiTheme="minorEastAsia" w:hAnsiTheme="minorEastAsia" w:eastAsiaTheme="minorEastAsia"/>
                <w:color w:val="auto"/>
                <w:sz w:val="24"/>
                <w:szCs w:val="24"/>
              </w:rPr>
            </w:pPr>
          </w:p>
        </w:tc>
        <w:tc>
          <w:tcPr>
            <w:tcW w:w="395" w:type="pct"/>
          </w:tcPr>
          <w:p w14:paraId="72ADC4F6">
            <w:pPr>
              <w:rPr>
                <w:rFonts w:asciiTheme="minorEastAsia" w:hAnsiTheme="minorEastAsia" w:eastAsiaTheme="minorEastAsia"/>
                <w:color w:val="auto"/>
                <w:sz w:val="24"/>
                <w:szCs w:val="24"/>
              </w:rPr>
            </w:pPr>
          </w:p>
        </w:tc>
        <w:tc>
          <w:tcPr>
            <w:tcW w:w="551" w:type="pct"/>
          </w:tcPr>
          <w:p w14:paraId="612080FB">
            <w:pPr>
              <w:rPr>
                <w:rFonts w:asciiTheme="minorEastAsia" w:hAnsiTheme="minorEastAsia" w:eastAsiaTheme="minorEastAsia"/>
                <w:color w:val="auto"/>
                <w:sz w:val="24"/>
                <w:szCs w:val="24"/>
              </w:rPr>
            </w:pPr>
          </w:p>
        </w:tc>
        <w:tc>
          <w:tcPr>
            <w:tcW w:w="551" w:type="pct"/>
          </w:tcPr>
          <w:p w14:paraId="15766213">
            <w:pPr>
              <w:rPr>
                <w:rFonts w:asciiTheme="minorEastAsia" w:hAnsiTheme="minorEastAsia" w:eastAsiaTheme="minorEastAsia"/>
                <w:color w:val="auto"/>
                <w:sz w:val="24"/>
                <w:szCs w:val="24"/>
              </w:rPr>
            </w:pPr>
          </w:p>
        </w:tc>
        <w:tc>
          <w:tcPr>
            <w:tcW w:w="393" w:type="pct"/>
          </w:tcPr>
          <w:p w14:paraId="0487B81C">
            <w:pPr>
              <w:rPr>
                <w:rFonts w:asciiTheme="minorEastAsia" w:hAnsiTheme="minorEastAsia" w:eastAsiaTheme="minorEastAsia"/>
                <w:color w:val="auto"/>
                <w:sz w:val="24"/>
                <w:szCs w:val="24"/>
              </w:rPr>
            </w:pPr>
          </w:p>
        </w:tc>
      </w:tr>
      <w:tr w14:paraId="673F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A46C823">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776" w:type="pct"/>
          </w:tcPr>
          <w:p w14:paraId="14B2C49B">
            <w:pPr>
              <w:rPr>
                <w:rFonts w:asciiTheme="minorEastAsia" w:hAnsiTheme="minorEastAsia" w:eastAsiaTheme="minorEastAsia"/>
                <w:color w:val="auto"/>
                <w:sz w:val="24"/>
                <w:szCs w:val="24"/>
              </w:rPr>
            </w:pPr>
          </w:p>
        </w:tc>
        <w:tc>
          <w:tcPr>
            <w:tcW w:w="773" w:type="pct"/>
          </w:tcPr>
          <w:p w14:paraId="2D93DB72">
            <w:pPr>
              <w:rPr>
                <w:rFonts w:asciiTheme="minorEastAsia" w:hAnsiTheme="minorEastAsia" w:eastAsiaTheme="minorEastAsia"/>
                <w:color w:val="auto"/>
                <w:sz w:val="24"/>
                <w:szCs w:val="24"/>
              </w:rPr>
            </w:pPr>
          </w:p>
        </w:tc>
        <w:tc>
          <w:tcPr>
            <w:tcW w:w="773" w:type="pct"/>
          </w:tcPr>
          <w:p w14:paraId="6C1B5966">
            <w:pPr>
              <w:rPr>
                <w:rFonts w:asciiTheme="minorEastAsia" w:hAnsiTheme="minorEastAsia" w:eastAsiaTheme="minorEastAsia"/>
                <w:color w:val="auto"/>
                <w:sz w:val="24"/>
                <w:szCs w:val="24"/>
              </w:rPr>
            </w:pPr>
          </w:p>
        </w:tc>
        <w:tc>
          <w:tcPr>
            <w:tcW w:w="394" w:type="pct"/>
          </w:tcPr>
          <w:p w14:paraId="546EB8BC">
            <w:pPr>
              <w:rPr>
                <w:rFonts w:asciiTheme="minorEastAsia" w:hAnsiTheme="minorEastAsia" w:eastAsiaTheme="minorEastAsia"/>
                <w:color w:val="auto"/>
                <w:sz w:val="24"/>
                <w:szCs w:val="24"/>
              </w:rPr>
            </w:pPr>
          </w:p>
        </w:tc>
        <w:tc>
          <w:tcPr>
            <w:tcW w:w="395" w:type="pct"/>
          </w:tcPr>
          <w:p w14:paraId="27252454">
            <w:pPr>
              <w:rPr>
                <w:rFonts w:asciiTheme="minorEastAsia" w:hAnsiTheme="minorEastAsia" w:eastAsiaTheme="minorEastAsia"/>
                <w:color w:val="auto"/>
                <w:sz w:val="24"/>
                <w:szCs w:val="24"/>
              </w:rPr>
            </w:pPr>
          </w:p>
        </w:tc>
        <w:tc>
          <w:tcPr>
            <w:tcW w:w="551" w:type="pct"/>
          </w:tcPr>
          <w:p w14:paraId="18A0E0D5">
            <w:pPr>
              <w:rPr>
                <w:rFonts w:asciiTheme="minorEastAsia" w:hAnsiTheme="minorEastAsia" w:eastAsiaTheme="minorEastAsia"/>
                <w:color w:val="auto"/>
                <w:sz w:val="24"/>
                <w:szCs w:val="24"/>
              </w:rPr>
            </w:pPr>
          </w:p>
        </w:tc>
        <w:tc>
          <w:tcPr>
            <w:tcW w:w="551" w:type="pct"/>
          </w:tcPr>
          <w:p w14:paraId="50B80735">
            <w:pPr>
              <w:rPr>
                <w:rFonts w:asciiTheme="minorEastAsia" w:hAnsiTheme="minorEastAsia" w:eastAsiaTheme="minorEastAsia"/>
                <w:color w:val="auto"/>
                <w:sz w:val="24"/>
                <w:szCs w:val="24"/>
              </w:rPr>
            </w:pPr>
          </w:p>
        </w:tc>
        <w:tc>
          <w:tcPr>
            <w:tcW w:w="393" w:type="pct"/>
          </w:tcPr>
          <w:p w14:paraId="0C715BE0">
            <w:pPr>
              <w:rPr>
                <w:rFonts w:asciiTheme="minorEastAsia" w:hAnsiTheme="minorEastAsia" w:eastAsiaTheme="minorEastAsia"/>
                <w:color w:val="auto"/>
                <w:sz w:val="24"/>
                <w:szCs w:val="24"/>
              </w:rPr>
            </w:pPr>
          </w:p>
        </w:tc>
      </w:tr>
      <w:tr w14:paraId="79C2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1A0B4506">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c>
          <w:tcPr>
            <w:tcW w:w="776" w:type="pct"/>
          </w:tcPr>
          <w:p w14:paraId="6FE6EB2D">
            <w:pPr>
              <w:rPr>
                <w:rFonts w:asciiTheme="minorEastAsia" w:hAnsiTheme="minorEastAsia" w:eastAsiaTheme="minorEastAsia"/>
                <w:color w:val="auto"/>
                <w:sz w:val="24"/>
                <w:szCs w:val="24"/>
              </w:rPr>
            </w:pPr>
          </w:p>
        </w:tc>
        <w:tc>
          <w:tcPr>
            <w:tcW w:w="773" w:type="pct"/>
          </w:tcPr>
          <w:p w14:paraId="69D17C38">
            <w:pPr>
              <w:rPr>
                <w:rFonts w:asciiTheme="minorEastAsia" w:hAnsiTheme="minorEastAsia" w:eastAsiaTheme="minorEastAsia"/>
                <w:color w:val="auto"/>
                <w:sz w:val="24"/>
                <w:szCs w:val="24"/>
              </w:rPr>
            </w:pPr>
          </w:p>
        </w:tc>
        <w:tc>
          <w:tcPr>
            <w:tcW w:w="773" w:type="pct"/>
          </w:tcPr>
          <w:p w14:paraId="42D262A2">
            <w:pPr>
              <w:rPr>
                <w:rFonts w:asciiTheme="minorEastAsia" w:hAnsiTheme="minorEastAsia" w:eastAsiaTheme="minorEastAsia"/>
                <w:color w:val="auto"/>
                <w:sz w:val="24"/>
                <w:szCs w:val="24"/>
              </w:rPr>
            </w:pPr>
          </w:p>
        </w:tc>
        <w:tc>
          <w:tcPr>
            <w:tcW w:w="394" w:type="pct"/>
          </w:tcPr>
          <w:p w14:paraId="45C6F40A">
            <w:pPr>
              <w:rPr>
                <w:rFonts w:asciiTheme="minorEastAsia" w:hAnsiTheme="minorEastAsia" w:eastAsiaTheme="minorEastAsia"/>
                <w:color w:val="auto"/>
                <w:sz w:val="24"/>
                <w:szCs w:val="24"/>
              </w:rPr>
            </w:pPr>
          </w:p>
        </w:tc>
        <w:tc>
          <w:tcPr>
            <w:tcW w:w="395" w:type="pct"/>
          </w:tcPr>
          <w:p w14:paraId="3AAADA3E">
            <w:pPr>
              <w:rPr>
                <w:rFonts w:asciiTheme="minorEastAsia" w:hAnsiTheme="minorEastAsia" w:eastAsiaTheme="minorEastAsia"/>
                <w:color w:val="auto"/>
                <w:sz w:val="24"/>
                <w:szCs w:val="24"/>
              </w:rPr>
            </w:pPr>
          </w:p>
        </w:tc>
        <w:tc>
          <w:tcPr>
            <w:tcW w:w="551" w:type="pct"/>
          </w:tcPr>
          <w:p w14:paraId="4B82722F">
            <w:pPr>
              <w:rPr>
                <w:rFonts w:asciiTheme="minorEastAsia" w:hAnsiTheme="minorEastAsia" w:eastAsiaTheme="minorEastAsia"/>
                <w:color w:val="auto"/>
                <w:sz w:val="24"/>
                <w:szCs w:val="24"/>
              </w:rPr>
            </w:pPr>
          </w:p>
        </w:tc>
        <w:tc>
          <w:tcPr>
            <w:tcW w:w="551" w:type="pct"/>
          </w:tcPr>
          <w:p w14:paraId="30D56417">
            <w:pPr>
              <w:rPr>
                <w:rFonts w:asciiTheme="minorEastAsia" w:hAnsiTheme="minorEastAsia" w:eastAsiaTheme="minorEastAsia"/>
                <w:color w:val="auto"/>
                <w:sz w:val="24"/>
                <w:szCs w:val="24"/>
              </w:rPr>
            </w:pPr>
          </w:p>
        </w:tc>
        <w:tc>
          <w:tcPr>
            <w:tcW w:w="393" w:type="pct"/>
          </w:tcPr>
          <w:p w14:paraId="004112E6">
            <w:pPr>
              <w:rPr>
                <w:rFonts w:asciiTheme="minorEastAsia" w:hAnsiTheme="minorEastAsia" w:eastAsiaTheme="minorEastAsia"/>
                <w:color w:val="auto"/>
                <w:sz w:val="24"/>
                <w:szCs w:val="24"/>
              </w:rPr>
            </w:pPr>
          </w:p>
        </w:tc>
      </w:tr>
      <w:tr w14:paraId="3909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74A33E3">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776" w:type="pct"/>
          </w:tcPr>
          <w:p w14:paraId="1FB264D8">
            <w:pPr>
              <w:rPr>
                <w:rFonts w:asciiTheme="minorEastAsia" w:hAnsiTheme="minorEastAsia" w:eastAsiaTheme="minorEastAsia"/>
                <w:color w:val="auto"/>
                <w:sz w:val="24"/>
                <w:szCs w:val="24"/>
              </w:rPr>
            </w:pPr>
          </w:p>
        </w:tc>
        <w:tc>
          <w:tcPr>
            <w:tcW w:w="773" w:type="pct"/>
          </w:tcPr>
          <w:p w14:paraId="1155D939">
            <w:pPr>
              <w:rPr>
                <w:rFonts w:asciiTheme="minorEastAsia" w:hAnsiTheme="minorEastAsia" w:eastAsiaTheme="minorEastAsia"/>
                <w:color w:val="auto"/>
                <w:sz w:val="24"/>
                <w:szCs w:val="24"/>
              </w:rPr>
            </w:pPr>
          </w:p>
        </w:tc>
        <w:tc>
          <w:tcPr>
            <w:tcW w:w="773" w:type="pct"/>
          </w:tcPr>
          <w:p w14:paraId="2A19CD33">
            <w:pPr>
              <w:rPr>
                <w:rFonts w:asciiTheme="minorEastAsia" w:hAnsiTheme="minorEastAsia" w:eastAsiaTheme="minorEastAsia"/>
                <w:color w:val="auto"/>
                <w:sz w:val="24"/>
                <w:szCs w:val="24"/>
              </w:rPr>
            </w:pPr>
          </w:p>
        </w:tc>
        <w:tc>
          <w:tcPr>
            <w:tcW w:w="394" w:type="pct"/>
          </w:tcPr>
          <w:p w14:paraId="471CCE85">
            <w:pPr>
              <w:rPr>
                <w:rFonts w:asciiTheme="minorEastAsia" w:hAnsiTheme="minorEastAsia" w:eastAsiaTheme="minorEastAsia"/>
                <w:color w:val="auto"/>
                <w:sz w:val="24"/>
                <w:szCs w:val="24"/>
              </w:rPr>
            </w:pPr>
          </w:p>
        </w:tc>
        <w:tc>
          <w:tcPr>
            <w:tcW w:w="395" w:type="pct"/>
          </w:tcPr>
          <w:p w14:paraId="7C65A5F8">
            <w:pPr>
              <w:rPr>
                <w:rFonts w:asciiTheme="minorEastAsia" w:hAnsiTheme="minorEastAsia" w:eastAsiaTheme="minorEastAsia"/>
                <w:color w:val="auto"/>
                <w:sz w:val="24"/>
                <w:szCs w:val="24"/>
              </w:rPr>
            </w:pPr>
          </w:p>
        </w:tc>
        <w:tc>
          <w:tcPr>
            <w:tcW w:w="551" w:type="pct"/>
          </w:tcPr>
          <w:p w14:paraId="6DC7AF46">
            <w:pPr>
              <w:rPr>
                <w:rFonts w:asciiTheme="minorEastAsia" w:hAnsiTheme="minorEastAsia" w:eastAsiaTheme="minorEastAsia"/>
                <w:color w:val="auto"/>
                <w:sz w:val="24"/>
                <w:szCs w:val="24"/>
              </w:rPr>
            </w:pPr>
          </w:p>
        </w:tc>
        <w:tc>
          <w:tcPr>
            <w:tcW w:w="551" w:type="pct"/>
          </w:tcPr>
          <w:p w14:paraId="4289D747">
            <w:pPr>
              <w:rPr>
                <w:rFonts w:asciiTheme="minorEastAsia" w:hAnsiTheme="minorEastAsia" w:eastAsiaTheme="minorEastAsia"/>
                <w:color w:val="auto"/>
                <w:sz w:val="24"/>
                <w:szCs w:val="24"/>
              </w:rPr>
            </w:pPr>
          </w:p>
        </w:tc>
        <w:tc>
          <w:tcPr>
            <w:tcW w:w="393" w:type="pct"/>
          </w:tcPr>
          <w:p w14:paraId="49097939">
            <w:pPr>
              <w:rPr>
                <w:rFonts w:asciiTheme="minorEastAsia" w:hAnsiTheme="minorEastAsia" w:eastAsiaTheme="minorEastAsia"/>
                <w:color w:val="auto"/>
                <w:sz w:val="24"/>
                <w:szCs w:val="24"/>
              </w:rPr>
            </w:pPr>
          </w:p>
        </w:tc>
      </w:tr>
      <w:tr w14:paraId="7260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E9503DE">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p>
        </w:tc>
        <w:tc>
          <w:tcPr>
            <w:tcW w:w="776" w:type="pct"/>
          </w:tcPr>
          <w:p w14:paraId="3877F2C5">
            <w:pPr>
              <w:rPr>
                <w:rFonts w:asciiTheme="minorEastAsia" w:hAnsiTheme="minorEastAsia" w:eastAsiaTheme="minorEastAsia"/>
                <w:color w:val="auto"/>
                <w:sz w:val="24"/>
                <w:szCs w:val="24"/>
              </w:rPr>
            </w:pPr>
          </w:p>
        </w:tc>
        <w:tc>
          <w:tcPr>
            <w:tcW w:w="773" w:type="pct"/>
          </w:tcPr>
          <w:p w14:paraId="0E7D6917">
            <w:pPr>
              <w:rPr>
                <w:rFonts w:asciiTheme="minorEastAsia" w:hAnsiTheme="minorEastAsia" w:eastAsiaTheme="minorEastAsia"/>
                <w:color w:val="auto"/>
                <w:sz w:val="24"/>
                <w:szCs w:val="24"/>
              </w:rPr>
            </w:pPr>
          </w:p>
        </w:tc>
        <w:tc>
          <w:tcPr>
            <w:tcW w:w="773" w:type="pct"/>
          </w:tcPr>
          <w:p w14:paraId="6F47F168">
            <w:pPr>
              <w:rPr>
                <w:rFonts w:asciiTheme="minorEastAsia" w:hAnsiTheme="minorEastAsia" w:eastAsiaTheme="minorEastAsia"/>
                <w:color w:val="auto"/>
                <w:sz w:val="24"/>
                <w:szCs w:val="24"/>
              </w:rPr>
            </w:pPr>
          </w:p>
        </w:tc>
        <w:tc>
          <w:tcPr>
            <w:tcW w:w="394" w:type="pct"/>
          </w:tcPr>
          <w:p w14:paraId="22A77485">
            <w:pPr>
              <w:rPr>
                <w:rFonts w:asciiTheme="minorEastAsia" w:hAnsiTheme="minorEastAsia" w:eastAsiaTheme="minorEastAsia"/>
                <w:color w:val="auto"/>
                <w:sz w:val="24"/>
                <w:szCs w:val="24"/>
              </w:rPr>
            </w:pPr>
          </w:p>
        </w:tc>
        <w:tc>
          <w:tcPr>
            <w:tcW w:w="395" w:type="pct"/>
          </w:tcPr>
          <w:p w14:paraId="0E6CE98C">
            <w:pPr>
              <w:rPr>
                <w:rFonts w:asciiTheme="minorEastAsia" w:hAnsiTheme="minorEastAsia" w:eastAsiaTheme="minorEastAsia"/>
                <w:color w:val="auto"/>
                <w:sz w:val="24"/>
                <w:szCs w:val="24"/>
              </w:rPr>
            </w:pPr>
          </w:p>
        </w:tc>
        <w:tc>
          <w:tcPr>
            <w:tcW w:w="551" w:type="pct"/>
          </w:tcPr>
          <w:p w14:paraId="312FA955">
            <w:pPr>
              <w:rPr>
                <w:rFonts w:asciiTheme="minorEastAsia" w:hAnsiTheme="minorEastAsia" w:eastAsiaTheme="minorEastAsia"/>
                <w:color w:val="auto"/>
                <w:sz w:val="24"/>
                <w:szCs w:val="24"/>
              </w:rPr>
            </w:pPr>
          </w:p>
        </w:tc>
        <w:tc>
          <w:tcPr>
            <w:tcW w:w="551" w:type="pct"/>
          </w:tcPr>
          <w:p w14:paraId="081D84ED">
            <w:pPr>
              <w:rPr>
                <w:rFonts w:asciiTheme="minorEastAsia" w:hAnsiTheme="minorEastAsia" w:eastAsiaTheme="minorEastAsia"/>
                <w:color w:val="auto"/>
                <w:sz w:val="24"/>
                <w:szCs w:val="24"/>
              </w:rPr>
            </w:pPr>
          </w:p>
        </w:tc>
        <w:tc>
          <w:tcPr>
            <w:tcW w:w="393" w:type="pct"/>
          </w:tcPr>
          <w:p w14:paraId="6FC339D7">
            <w:pPr>
              <w:rPr>
                <w:rFonts w:asciiTheme="minorEastAsia" w:hAnsiTheme="minorEastAsia" w:eastAsiaTheme="minorEastAsia"/>
                <w:color w:val="auto"/>
                <w:sz w:val="24"/>
                <w:szCs w:val="24"/>
              </w:rPr>
            </w:pPr>
          </w:p>
        </w:tc>
      </w:tr>
      <w:tr w14:paraId="0899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8D9B29A">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p>
        </w:tc>
        <w:tc>
          <w:tcPr>
            <w:tcW w:w="776" w:type="pct"/>
          </w:tcPr>
          <w:p w14:paraId="28B9F5F1">
            <w:pPr>
              <w:rPr>
                <w:rFonts w:asciiTheme="minorEastAsia" w:hAnsiTheme="minorEastAsia" w:eastAsiaTheme="minorEastAsia"/>
                <w:color w:val="auto"/>
                <w:sz w:val="24"/>
                <w:szCs w:val="24"/>
              </w:rPr>
            </w:pPr>
          </w:p>
        </w:tc>
        <w:tc>
          <w:tcPr>
            <w:tcW w:w="773" w:type="pct"/>
          </w:tcPr>
          <w:p w14:paraId="00DCE273">
            <w:pPr>
              <w:rPr>
                <w:rFonts w:asciiTheme="minorEastAsia" w:hAnsiTheme="minorEastAsia" w:eastAsiaTheme="minorEastAsia"/>
                <w:color w:val="auto"/>
                <w:sz w:val="24"/>
                <w:szCs w:val="24"/>
              </w:rPr>
            </w:pPr>
          </w:p>
        </w:tc>
        <w:tc>
          <w:tcPr>
            <w:tcW w:w="773" w:type="pct"/>
          </w:tcPr>
          <w:p w14:paraId="621F6BC6">
            <w:pPr>
              <w:rPr>
                <w:rFonts w:asciiTheme="minorEastAsia" w:hAnsiTheme="minorEastAsia" w:eastAsiaTheme="minorEastAsia"/>
                <w:color w:val="auto"/>
                <w:sz w:val="24"/>
                <w:szCs w:val="24"/>
              </w:rPr>
            </w:pPr>
          </w:p>
        </w:tc>
        <w:tc>
          <w:tcPr>
            <w:tcW w:w="394" w:type="pct"/>
          </w:tcPr>
          <w:p w14:paraId="40F0DD2B">
            <w:pPr>
              <w:rPr>
                <w:rFonts w:asciiTheme="minorEastAsia" w:hAnsiTheme="minorEastAsia" w:eastAsiaTheme="minorEastAsia"/>
                <w:color w:val="auto"/>
                <w:sz w:val="24"/>
                <w:szCs w:val="24"/>
              </w:rPr>
            </w:pPr>
          </w:p>
        </w:tc>
        <w:tc>
          <w:tcPr>
            <w:tcW w:w="395" w:type="pct"/>
          </w:tcPr>
          <w:p w14:paraId="3EF0119D">
            <w:pPr>
              <w:rPr>
                <w:rFonts w:asciiTheme="minorEastAsia" w:hAnsiTheme="minorEastAsia" w:eastAsiaTheme="minorEastAsia"/>
                <w:color w:val="auto"/>
                <w:sz w:val="24"/>
                <w:szCs w:val="24"/>
              </w:rPr>
            </w:pPr>
          </w:p>
        </w:tc>
        <w:tc>
          <w:tcPr>
            <w:tcW w:w="551" w:type="pct"/>
          </w:tcPr>
          <w:p w14:paraId="56E11C4C">
            <w:pPr>
              <w:rPr>
                <w:rFonts w:asciiTheme="minorEastAsia" w:hAnsiTheme="minorEastAsia" w:eastAsiaTheme="minorEastAsia"/>
                <w:color w:val="auto"/>
                <w:sz w:val="24"/>
                <w:szCs w:val="24"/>
              </w:rPr>
            </w:pPr>
          </w:p>
        </w:tc>
        <w:tc>
          <w:tcPr>
            <w:tcW w:w="551" w:type="pct"/>
          </w:tcPr>
          <w:p w14:paraId="0776AFF9">
            <w:pPr>
              <w:rPr>
                <w:rFonts w:asciiTheme="minorEastAsia" w:hAnsiTheme="minorEastAsia" w:eastAsiaTheme="minorEastAsia"/>
                <w:color w:val="auto"/>
                <w:sz w:val="24"/>
                <w:szCs w:val="24"/>
              </w:rPr>
            </w:pPr>
          </w:p>
        </w:tc>
        <w:tc>
          <w:tcPr>
            <w:tcW w:w="393" w:type="pct"/>
          </w:tcPr>
          <w:p w14:paraId="152B575E">
            <w:pPr>
              <w:rPr>
                <w:rFonts w:asciiTheme="minorEastAsia" w:hAnsiTheme="minorEastAsia" w:eastAsiaTheme="minorEastAsia"/>
                <w:color w:val="auto"/>
                <w:sz w:val="24"/>
                <w:szCs w:val="24"/>
              </w:rPr>
            </w:pPr>
          </w:p>
        </w:tc>
      </w:tr>
      <w:tr w14:paraId="65CD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3F734EF">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p>
        </w:tc>
        <w:tc>
          <w:tcPr>
            <w:tcW w:w="776" w:type="pct"/>
          </w:tcPr>
          <w:p w14:paraId="79E63A11">
            <w:pPr>
              <w:rPr>
                <w:rFonts w:asciiTheme="minorEastAsia" w:hAnsiTheme="minorEastAsia" w:eastAsiaTheme="minorEastAsia"/>
                <w:color w:val="auto"/>
                <w:sz w:val="24"/>
                <w:szCs w:val="24"/>
              </w:rPr>
            </w:pPr>
          </w:p>
        </w:tc>
        <w:tc>
          <w:tcPr>
            <w:tcW w:w="773" w:type="pct"/>
          </w:tcPr>
          <w:p w14:paraId="0A867ECA">
            <w:pPr>
              <w:rPr>
                <w:rFonts w:asciiTheme="minorEastAsia" w:hAnsiTheme="minorEastAsia" w:eastAsiaTheme="minorEastAsia"/>
                <w:color w:val="auto"/>
                <w:sz w:val="24"/>
                <w:szCs w:val="24"/>
              </w:rPr>
            </w:pPr>
          </w:p>
        </w:tc>
        <w:tc>
          <w:tcPr>
            <w:tcW w:w="773" w:type="pct"/>
          </w:tcPr>
          <w:p w14:paraId="3A6D3A26">
            <w:pPr>
              <w:rPr>
                <w:rFonts w:asciiTheme="minorEastAsia" w:hAnsiTheme="minorEastAsia" w:eastAsiaTheme="minorEastAsia"/>
                <w:color w:val="auto"/>
                <w:sz w:val="24"/>
                <w:szCs w:val="24"/>
              </w:rPr>
            </w:pPr>
          </w:p>
        </w:tc>
        <w:tc>
          <w:tcPr>
            <w:tcW w:w="394" w:type="pct"/>
          </w:tcPr>
          <w:p w14:paraId="35908F24">
            <w:pPr>
              <w:rPr>
                <w:rFonts w:asciiTheme="minorEastAsia" w:hAnsiTheme="minorEastAsia" w:eastAsiaTheme="minorEastAsia"/>
                <w:color w:val="auto"/>
                <w:sz w:val="24"/>
                <w:szCs w:val="24"/>
              </w:rPr>
            </w:pPr>
          </w:p>
        </w:tc>
        <w:tc>
          <w:tcPr>
            <w:tcW w:w="395" w:type="pct"/>
          </w:tcPr>
          <w:p w14:paraId="46E8CE4D">
            <w:pPr>
              <w:rPr>
                <w:rFonts w:asciiTheme="minorEastAsia" w:hAnsiTheme="minorEastAsia" w:eastAsiaTheme="minorEastAsia"/>
                <w:color w:val="auto"/>
                <w:sz w:val="24"/>
                <w:szCs w:val="24"/>
              </w:rPr>
            </w:pPr>
          </w:p>
        </w:tc>
        <w:tc>
          <w:tcPr>
            <w:tcW w:w="551" w:type="pct"/>
          </w:tcPr>
          <w:p w14:paraId="78A2F84F">
            <w:pPr>
              <w:rPr>
                <w:rFonts w:asciiTheme="minorEastAsia" w:hAnsiTheme="minorEastAsia" w:eastAsiaTheme="minorEastAsia"/>
                <w:color w:val="auto"/>
                <w:sz w:val="24"/>
                <w:szCs w:val="24"/>
              </w:rPr>
            </w:pPr>
          </w:p>
        </w:tc>
        <w:tc>
          <w:tcPr>
            <w:tcW w:w="551" w:type="pct"/>
          </w:tcPr>
          <w:p w14:paraId="21740F82">
            <w:pPr>
              <w:rPr>
                <w:rFonts w:asciiTheme="minorEastAsia" w:hAnsiTheme="minorEastAsia" w:eastAsiaTheme="minorEastAsia"/>
                <w:color w:val="auto"/>
                <w:sz w:val="24"/>
                <w:szCs w:val="24"/>
              </w:rPr>
            </w:pPr>
          </w:p>
        </w:tc>
        <w:tc>
          <w:tcPr>
            <w:tcW w:w="393" w:type="pct"/>
          </w:tcPr>
          <w:p w14:paraId="428D2B60">
            <w:pPr>
              <w:rPr>
                <w:rFonts w:asciiTheme="minorEastAsia" w:hAnsiTheme="minorEastAsia" w:eastAsiaTheme="minorEastAsia"/>
                <w:color w:val="auto"/>
                <w:sz w:val="24"/>
                <w:szCs w:val="24"/>
              </w:rPr>
            </w:pPr>
          </w:p>
        </w:tc>
      </w:tr>
      <w:tr w14:paraId="2714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F301B8F">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w:t>
            </w:r>
          </w:p>
        </w:tc>
        <w:tc>
          <w:tcPr>
            <w:tcW w:w="776" w:type="pct"/>
          </w:tcPr>
          <w:p w14:paraId="6AA67246">
            <w:pPr>
              <w:rPr>
                <w:rFonts w:asciiTheme="minorEastAsia" w:hAnsiTheme="minorEastAsia" w:eastAsiaTheme="minorEastAsia"/>
                <w:color w:val="auto"/>
                <w:sz w:val="24"/>
                <w:szCs w:val="24"/>
              </w:rPr>
            </w:pPr>
          </w:p>
        </w:tc>
        <w:tc>
          <w:tcPr>
            <w:tcW w:w="773" w:type="pct"/>
          </w:tcPr>
          <w:p w14:paraId="4221C28A">
            <w:pPr>
              <w:rPr>
                <w:rFonts w:asciiTheme="minorEastAsia" w:hAnsiTheme="minorEastAsia" w:eastAsiaTheme="minorEastAsia"/>
                <w:color w:val="auto"/>
                <w:sz w:val="24"/>
                <w:szCs w:val="24"/>
              </w:rPr>
            </w:pPr>
          </w:p>
        </w:tc>
        <w:tc>
          <w:tcPr>
            <w:tcW w:w="773" w:type="pct"/>
          </w:tcPr>
          <w:p w14:paraId="1143DF46">
            <w:pPr>
              <w:rPr>
                <w:rFonts w:asciiTheme="minorEastAsia" w:hAnsiTheme="minorEastAsia" w:eastAsiaTheme="minorEastAsia"/>
                <w:color w:val="auto"/>
                <w:sz w:val="24"/>
                <w:szCs w:val="24"/>
              </w:rPr>
            </w:pPr>
          </w:p>
        </w:tc>
        <w:tc>
          <w:tcPr>
            <w:tcW w:w="394" w:type="pct"/>
          </w:tcPr>
          <w:p w14:paraId="6B92A1BD">
            <w:pPr>
              <w:rPr>
                <w:rFonts w:asciiTheme="minorEastAsia" w:hAnsiTheme="minorEastAsia" w:eastAsiaTheme="minorEastAsia"/>
                <w:color w:val="auto"/>
                <w:sz w:val="24"/>
                <w:szCs w:val="24"/>
              </w:rPr>
            </w:pPr>
          </w:p>
        </w:tc>
        <w:tc>
          <w:tcPr>
            <w:tcW w:w="395" w:type="pct"/>
          </w:tcPr>
          <w:p w14:paraId="38F78B6D">
            <w:pPr>
              <w:rPr>
                <w:rFonts w:asciiTheme="minorEastAsia" w:hAnsiTheme="minorEastAsia" w:eastAsiaTheme="minorEastAsia"/>
                <w:color w:val="auto"/>
                <w:sz w:val="24"/>
                <w:szCs w:val="24"/>
              </w:rPr>
            </w:pPr>
          </w:p>
        </w:tc>
        <w:tc>
          <w:tcPr>
            <w:tcW w:w="551" w:type="pct"/>
          </w:tcPr>
          <w:p w14:paraId="5DEB2DD7">
            <w:pPr>
              <w:rPr>
                <w:rFonts w:asciiTheme="minorEastAsia" w:hAnsiTheme="minorEastAsia" w:eastAsiaTheme="minorEastAsia"/>
                <w:color w:val="auto"/>
                <w:sz w:val="24"/>
                <w:szCs w:val="24"/>
              </w:rPr>
            </w:pPr>
          </w:p>
        </w:tc>
        <w:tc>
          <w:tcPr>
            <w:tcW w:w="551" w:type="pct"/>
          </w:tcPr>
          <w:p w14:paraId="61BB4779">
            <w:pPr>
              <w:rPr>
                <w:rFonts w:asciiTheme="minorEastAsia" w:hAnsiTheme="minorEastAsia" w:eastAsiaTheme="minorEastAsia"/>
                <w:color w:val="auto"/>
                <w:sz w:val="24"/>
                <w:szCs w:val="24"/>
              </w:rPr>
            </w:pPr>
          </w:p>
        </w:tc>
        <w:tc>
          <w:tcPr>
            <w:tcW w:w="393" w:type="pct"/>
          </w:tcPr>
          <w:p w14:paraId="4DAE9F2E">
            <w:pPr>
              <w:rPr>
                <w:rFonts w:asciiTheme="minorEastAsia" w:hAnsiTheme="minorEastAsia" w:eastAsiaTheme="minorEastAsia"/>
                <w:color w:val="auto"/>
                <w:sz w:val="24"/>
                <w:szCs w:val="24"/>
              </w:rPr>
            </w:pPr>
          </w:p>
        </w:tc>
      </w:tr>
      <w:tr w14:paraId="62AA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3B7F30E">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w:t>
            </w:r>
          </w:p>
        </w:tc>
        <w:tc>
          <w:tcPr>
            <w:tcW w:w="776" w:type="pct"/>
          </w:tcPr>
          <w:p w14:paraId="0F943C45">
            <w:pPr>
              <w:rPr>
                <w:rFonts w:asciiTheme="minorEastAsia" w:hAnsiTheme="minorEastAsia" w:eastAsiaTheme="minorEastAsia"/>
                <w:color w:val="auto"/>
                <w:sz w:val="24"/>
                <w:szCs w:val="24"/>
              </w:rPr>
            </w:pPr>
          </w:p>
        </w:tc>
        <w:tc>
          <w:tcPr>
            <w:tcW w:w="773" w:type="pct"/>
          </w:tcPr>
          <w:p w14:paraId="50B80FE8">
            <w:pPr>
              <w:rPr>
                <w:rFonts w:asciiTheme="minorEastAsia" w:hAnsiTheme="minorEastAsia" w:eastAsiaTheme="minorEastAsia"/>
                <w:color w:val="auto"/>
                <w:sz w:val="24"/>
                <w:szCs w:val="24"/>
              </w:rPr>
            </w:pPr>
          </w:p>
        </w:tc>
        <w:tc>
          <w:tcPr>
            <w:tcW w:w="773" w:type="pct"/>
          </w:tcPr>
          <w:p w14:paraId="4077B94F">
            <w:pPr>
              <w:rPr>
                <w:rFonts w:asciiTheme="minorEastAsia" w:hAnsiTheme="minorEastAsia" w:eastAsiaTheme="minorEastAsia"/>
                <w:color w:val="auto"/>
                <w:sz w:val="24"/>
                <w:szCs w:val="24"/>
              </w:rPr>
            </w:pPr>
          </w:p>
        </w:tc>
        <w:tc>
          <w:tcPr>
            <w:tcW w:w="394" w:type="pct"/>
          </w:tcPr>
          <w:p w14:paraId="13F8AFA6">
            <w:pPr>
              <w:rPr>
                <w:rFonts w:asciiTheme="minorEastAsia" w:hAnsiTheme="minorEastAsia" w:eastAsiaTheme="minorEastAsia"/>
                <w:color w:val="auto"/>
                <w:sz w:val="24"/>
                <w:szCs w:val="24"/>
              </w:rPr>
            </w:pPr>
          </w:p>
        </w:tc>
        <w:tc>
          <w:tcPr>
            <w:tcW w:w="395" w:type="pct"/>
          </w:tcPr>
          <w:p w14:paraId="023FFCB5">
            <w:pPr>
              <w:rPr>
                <w:rFonts w:asciiTheme="minorEastAsia" w:hAnsiTheme="minorEastAsia" w:eastAsiaTheme="minorEastAsia"/>
                <w:color w:val="auto"/>
                <w:sz w:val="24"/>
                <w:szCs w:val="24"/>
              </w:rPr>
            </w:pPr>
          </w:p>
        </w:tc>
        <w:tc>
          <w:tcPr>
            <w:tcW w:w="551" w:type="pct"/>
          </w:tcPr>
          <w:p w14:paraId="1AE44404">
            <w:pPr>
              <w:rPr>
                <w:rFonts w:asciiTheme="minorEastAsia" w:hAnsiTheme="minorEastAsia" w:eastAsiaTheme="minorEastAsia"/>
                <w:color w:val="auto"/>
                <w:sz w:val="24"/>
                <w:szCs w:val="24"/>
              </w:rPr>
            </w:pPr>
          </w:p>
        </w:tc>
        <w:tc>
          <w:tcPr>
            <w:tcW w:w="551" w:type="pct"/>
          </w:tcPr>
          <w:p w14:paraId="06B2307F">
            <w:pPr>
              <w:rPr>
                <w:rFonts w:asciiTheme="minorEastAsia" w:hAnsiTheme="minorEastAsia" w:eastAsiaTheme="minorEastAsia"/>
                <w:color w:val="auto"/>
                <w:sz w:val="24"/>
                <w:szCs w:val="24"/>
              </w:rPr>
            </w:pPr>
          </w:p>
        </w:tc>
        <w:tc>
          <w:tcPr>
            <w:tcW w:w="393" w:type="pct"/>
          </w:tcPr>
          <w:p w14:paraId="26B13ED2">
            <w:pPr>
              <w:rPr>
                <w:rFonts w:asciiTheme="minorEastAsia" w:hAnsiTheme="minorEastAsia" w:eastAsiaTheme="minorEastAsia"/>
                <w:color w:val="auto"/>
                <w:sz w:val="24"/>
                <w:szCs w:val="24"/>
              </w:rPr>
            </w:pPr>
          </w:p>
        </w:tc>
      </w:tr>
      <w:tr w14:paraId="7CD1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26FEFC9">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w:t>
            </w:r>
          </w:p>
        </w:tc>
        <w:tc>
          <w:tcPr>
            <w:tcW w:w="776" w:type="pct"/>
          </w:tcPr>
          <w:p w14:paraId="2D0AE337">
            <w:pPr>
              <w:rPr>
                <w:rFonts w:asciiTheme="minorEastAsia" w:hAnsiTheme="minorEastAsia" w:eastAsiaTheme="minorEastAsia"/>
                <w:color w:val="auto"/>
                <w:sz w:val="24"/>
                <w:szCs w:val="24"/>
              </w:rPr>
            </w:pPr>
          </w:p>
        </w:tc>
        <w:tc>
          <w:tcPr>
            <w:tcW w:w="773" w:type="pct"/>
          </w:tcPr>
          <w:p w14:paraId="661540F0">
            <w:pPr>
              <w:rPr>
                <w:rFonts w:asciiTheme="minorEastAsia" w:hAnsiTheme="minorEastAsia" w:eastAsiaTheme="minorEastAsia"/>
                <w:color w:val="auto"/>
                <w:sz w:val="24"/>
                <w:szCs w:val="24"/>
              </w:rPr>
            </w:pPr>
          </w:p>
        </w:tc>
        <w:tc>
          <w:tcPr>
            <w:tcW w:w="773" w:type="pct"/>
          </w:tcPr>
          <w:p w14:paraId="6C5E651B">
            <w:pPr>
              <w:rPr>
                <w:rFonts w:asciiTheme="minorEastAsia" w:hAnsiTheme="minorEastAsia" w:eastAsiaTheme="minorEastAsia"/>
                <w:color w:val="auto"/>
                <w:sz w:val="24"/>
                <w:szCs w:val="24"/>
              </w:rPr>
            </w:pPr>
          </w:p>
        </w:tc>
        <w:tc>
          <w:tcPr>
            <w:tcW w:w="394" w:type="pct"/>
          </w:tcPr>
          <w:p w14:paraId="3DC0FED2">
            <w:pPr>
              <w:rPr>
                <w:rFonts w:asciiTheme="minorEastAsia" w:hAnsiTheme="minorEastAsia" w:eastAsiaTheme="minorEastAsia"/>
                <w:color w:val="auto"/>
                <w:sz w:val="24"/>
                <w:szCs w:val="24"/>
              </w:rPr>
            </w:pPr>
          </w:p>
        </w:tc>
        <w:tc>
          <w:tcPr>
            <w:tcW w:w="395" w:type="pct"/>
          </w:tcPr>
          <w:p w14:paraId="7451A388">
            <w:pPr>
              <w:rPr>
                <w:rFonts w:asciiTheme="minorEastAsia" w:hAnsiTheme="minorEastAsia" w:eastAsiaTheme="minorEastAsia"/>
                <w:color w:val="auto"/>
                <w:sz w:val="24"/>
                <w:szCs w:val="24"/>
              </w:rPr>
            </w:pPr>
          </w:p>
        </w:tc>
        <w:tc>
          <w:tcPr>
            <w:tcW w:w="551" w:type="pct"/>
          </w:tcPr>
          <w:p w14:paraId="2EAD2D0B">
            <w:pPr>
              <w:rPr>
                <w:rFonts w:asciiTheme="minorEastAsia" w:hAnsiTheme="minorEastAsia" w:eastAsiaTheme="minorEastAsia"/>
                <w:color w:val="auto"/>
                <w:sz w:val="24"/>
                <w:szCs w:val="24"/>
              </w:rPr>
            </w:pPr>
          </w:p>
        </w:tc>
        <w:tc>
          <w:tcPr>
            <w:tcW w:w="551" w:type="pct"/>
          </w:tcPr>
          <w:p w14:paraId="016BE7C7">
            <w:pPr>
              <w:rPr>
                <w:rFonts w:asciiTheme="minorEastAsia" w:hAnsiTheme="minorEastAsia" w:eastAsiaTheme="minorEastAsia"/>
                <w:color w:val="auto"/>
                <w:sz w:val="24"/>
                <w:szCs w:val="24"/>
              </w:rPr>
            </w:pPr>
          </w:p>
        </w:tc>
        <w:tc>
          <w:tcPr>
            <w:tcW w:w="393" w:type="pct"/>
          </w:tcPr>
          <w:p w14:paraId="3000A819">
            <w:pPr>
              <w:rPr>
                <w:rFonts w:asciiTheme="minorEastAsia" w:hAnsiTheme="minorEastAsia" w:eastAsiaTheme="minorEastAsia"/>
                <w:color w:val="auto"/>
                <w:sz w:val="24"/>
                <w:szCs w:val="24"/>
              </w:rPr>
            </w:pPr>
          </w:p>
        </w:tc>
      </w:tr>
      <w:tr w14:paraId="5B80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64E3A22">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w:t>
            </w:r>
          </w:p>
        </w:tc>
        <w:tc>
          <w:tcPr>
            <w:tcW w:w="776" w:type="pct"/>
          </w:tcPr>
          <w:p w14:paraId="471F6377">
            <w:pPr>
              <w:rPr>
                <w:rFonts w:asciiTheme="minorEastAsia" w:hAnsiTheme="minorEastAsia" w:eastAsiaTheme="minorEastAsia"/>
                <w:color w:val="auto"/>
                <w:sz w:val="24"/>
                <w:szCs w:val="24"/>
              </w:rPr>
            </w:pPr>
          </w:p>
        </w:tc>
        <w:tc>
          <w:tcPr>
            <w:tcW w:w="773" w:type="pct"/>
          </w:tcPr>
          <w:p w14:paraId="7A26BC97">
            <w:pPr>
              <w:rPr>
                <w:rFonts w:asciiTheme="minorEastAsia" w:hAnsiTheme="minorEastAsia" w:eastAsiaTheme="minorEastAsia"/>
                <w:color w:val="auto"/>
                <w:sz w:val="24"/>
                <w:szCs w:val="24"/>
              </w:rPr>
            </w:pPr>
          </w:p>
        </w:tc>
        <w:tc>
          <w:tcPr>
            <w:tcW w:w="773" w:type="pct"/>
          </w:tcPr>
          <w:p w14:paraId="67912C4B">
            <w:pPr>
              <w:rPr>
                <w:rFonts w:asciiTheme="minorEastAsia" w:hAnsiTheme="minorEastAsia" w:eastAsiaTheme="minorEastAsia"/>
                <w:color w:val="auto"/>
                <w:sz w:val="24"/>
                <w:szCs w:val="24"/>
              </w:rPr>
            </w:pPr>
          </w:p>
        </w:tc>
        <w:tc>
          <w:tcPr>
            <w:tcW w:w="394" w:type="pct"/>
          </w:tcPr>
          <w:p w14:paraId="5B443EA6">
            <w:pPr>
              <w:rPr>
                <w:rFonts w:asciiTheme="minorEastAsia" w:hAnsiTheme="minorEastAsia" w:eastAsiaTheme="minorEastAsia"/>
                <w:color w:val="auto"/>
                <w:sz w:val="24"/>
                <w:szCs w:val="24"/>
              </w:rPr>
            </w:pPr>
          </w:p>
        </w:tc>
        <w:tc>
          <w:tcPr>
            <w:tcW w:w="395" w:type="pct"/>
          </w:tcPr>
          <w:p w14:paraId="22C5CB70">
            <w:pPr>
              <w:rPr>
                <w:rFonts w:asciiTheme="minorEastAsia" w:hAnsiTheme="minorEastAsia" w:eastAsiaTheme="minorEastAsia"/>
                <w:color w:val="auto"/>
                <w:sz w:val="24"/>
                <w:szCs w:val="24"/>
              </w:rPr>
            </w:pPr>
          </w:p>
        </w:tc>
        <w:tc>
          <w:tcPr>
            <w:tcW w:w="551" w:type="pct"/>
          </w:tcPr>
          <w:p w14:paraId="60CBCC83">
            <w:pPr>
              <w:rPr>
                <w:rFonts w:asciiTheme="minorEastAsia" w:hAnsiTheme="minorEastAsia" w:eastAsiaTheme="minorEastAsia"/>
                <w:color w:val="auto"/>
                <w:sz w:val="24"/>
                <w:szCs w:val="24"/>
              </w:rPr>
            </w:pPr>
          </w:p>
        </w:tc>
        <w:tc>
          <w:tcPr>
            <w:tcW w:w="551" w:type="pct"/>
          </w:tcPr>
          <w:p w14:paraId="537DE5B0">
            <w:pPr>
              <w:rPr>
                <w:rFonts w:asciiTheme="minorEastAsia" w:hAnsiTheme="minorEastAsia" w:eastAsiaTheme="minorEastAsia"/>
                <w:color w:val="auto"/>
                <w:sz w:val="24"/>
                <w:szCs w:val="24"/>
              </w:rPr>
            </w:pPr>
          </w:p>
        </w:tc>
        <w:tc>
          <w:tcPr>
            <w:tcW w:w="393" w:type="pct"/>
          </w:tcPr>
          <w:p w14:paraId="3F9DDF4C">
            <w:pPr>
              <w:rPr>
                <w:rFonts w:asciiTheme="minorEastAsia" w:hAnsiTheme="minorEastAsia" w:eastAsiaTheme="minorEastAsia"/>
                <w:color w:val="auto"/>
                <w:sz w:val="24"/>
                <w:szCs w:val="24"/>
              </w:rPr>
            </w:pPr>
          </w:p>
        </w:tc>
      </w:tr>
      <w:tr w14:paraId="6B18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CF2F06E">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w:t>
            </w:r>
          </w:p>
        </w:tc>
        <w:tc>
          <w:tcPr>
            <w:tcW w:w="776" w:type="pct"/>
          </w:tcPr>
          <w:p w14:paraId="028D9E6A">
            <w:pPr>
              <w:rPr>
                <w:rFonts w:asciiTheme="minorEastAsia" w:hAnsiTheme="minorEastAsia" w:eastAsiaTheme="minorEastAsia"/>
                <w:color w:val="auto"/>
                <w:sz w:val="24"/>
                <w:szCs w:val="24"/>
              </w:rPr>
            </w:pPr>
          </w:p>
        </w:tc>
        <w:tc>
          <w:tcPr>
            <w:tcW w:w="773" w:type="pct"/>
          </w:tcPr>
          <w:p w14:paraId="0B30A921">
            <w:pPr>
              <w:rPr>
                <w:rFonts w:asciiTheme="minorEastAsia" w:hAnsiTheme="minorEastAsia" w:eastAsiaTheme="minorEastAsia"/>
                <w:color w:val="auto"/>
                <w:sz w:val="24"/>
                <w:szCs w:val="24"/>
              </w:rPr>
            </w:pPr>
          </w:p>
        </w:tc>
        <w:tc>
          <w:tcPr>
            <w:tcW w:w="773" w:type="pct"/>
          </w:tcPr>
          <w:p w14:paraId="40464583">
            <w:pPr>
              <w:rPr>
                <w:rFonts w:asciiTheme="minorEastAsia" w:hAnsiTheme="minorEastAsia" w:eastAsiaTheme="minorEastAsia"/>
                <w:color w:val="auto"/>
                <w:sz w:val="24"/>
                <w:szCs w:val="24"/>
              </w:rPr>
            </w:pPr>
          </w:p>
        </w:tc>
        <w:tc>
          <w:tcPr>
            <w:tcW w:w="394" w:type="pct"/>
          </w:tcPr>
          <w:p w14:paraId="4007F285">
            <w:pPr>
              <w:rPr>
                <w:rFonts w:asciiTheme="minorEastAsia" w:hAnsiTheme="minorEastAsia" w:eastAsiaTheme="minorEastAsia"/>
                <w:color w:val="auto"/>
                <w:sz w:val="24"/>
                <w:szCs w:val="24"/>
              </w:rPr>
            </w:pPr>
          </w:p>
        </w:tc>
        <w:tc>
          <w:tcPr>
            <w:tcW w:w="395" w:type="pct"/>
          </w:tcPr>
          <w:p w14:paraId="79D0EF1D">
            <w:pPr>
              <w:rPr>
                <w:rFonts w:asciiTheme="minorEastAsia" w:hAnsiTheme="minorEastAsia" w:eastAsiaTheme="minorEastAsia"/>
                <w:color w:val="auto"/>
                <w:sz w:val="24"/>
                <w:szCs w:val="24"/>
              </w:rPr>
            </w:pPr>
          </w:p>
        </w:tc>
        <w:tc>
          <w:tcPr>
            <w:tcW w:w="551" w:type="pct"/>
          </w:tcPr>
          <w:p w14:paraId="622C4615">
            <w:pPr>
              <w:rPr>
                <w:rFonts w:asciiTheme="minorEastAsia" w:hAnsiTheme="minorEastAsia" w:eastAsiaTheme="minorEastAsia"/>
                <w:color w:val="auto"/>
                <w:sz w:val="24"/>
                <w:szCs w:val="24"/>
              </w:rPr>
            </w:pPr>
          </w:p>
        </w:tc>
        <w:tc>
          <w:tcPr>
            <w:tcW w:w="551" w:type="pct"/>
          </w:tcPr>
          <w:p w14:paraId="74DF494E">
            <w:pPr>
              <w:rPr>
                <w:rFonts w:asciiTheme="minorEastAsia" w:hAnsiTheme="minorEastAsia" w:eastAsiaTheme="minorEastAsia"/>
                <w:color w:val="auto"/>
                <w:sz w:val="24"/>
                <w:szCs w:val="24"/>
              </w:rPr>
            </w:pPr>
          </w:p>
        </w:tc>
        <w:tc>
          <w:tcPr>
            <w:tcW w:w="393" w:type="pct"/>
          </w:tcPr>
          <w:p w14:paraId="1E847BBF">
            <w:pPr>
              <w:rPr>
                <w:rFonts w:asciiTheme="minorEastAsia" w:hAnsiTheme="minorEastAsia" w:eastAsiaTheme="minorEastAsia"/>
                <w:color w:val="auto"/>
                <w:sz w:val="24"/>
                <w:szCs w:val="24"/>
              </w:rPr>
            </w:pPr>
          </w:p>
        </w:tc>
      </w:tr>
      <w:tr w14:paraId="49F8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C733ADA">
            <w:pPr>
              <w:jc w:val="center"/>
              <w:rPr>
                <w:rFonts w:asciiTheme="minorEastAsia" w:hAnsiTheme="minorEastAsia" w:eastAsiaTheme="minorEastAsia"/>
                <w:color w:val="auto"/>
                <w:sz w:val="24"/>
                <w:szCs w:val="24"/>
              </w:rPr>
            </w:pPr>
          </w:p>
        </w:tc>
        <w:tc>
          <w:tcPr>
            <w:tcW w:w="776" w:type="pct"/>
            <w:vAlign w:val="center"/>
          </w:tcPr>
          <w:p w14:paraId="2702ED81">
            <w:pPr>
              <w:pStyle w:val="53"/>
              <w:rPr>
                <w:rFonts w:asciiTheme="minorEastAsia" w:hAnsiTheme="minorEastAsia" w:eastAsiaTheme="minorEastAsia"/>
                <w:color w:val="auto"/>
                <w:szCs w:val="24"/>
              </w:rPr>
            </w:pPr>
            <w:r>
              <w:rPr>
                <w:rFonts w:hint="eastAsia" w:asciiTheme="minorEastAsia" w:hAnsiTheme="minorEastAsia" w:eastAsiaTheme="minorEastAsia"/>
                <w:color w:val="auto"/>
                <w:szCs w:val="24"/>
              </w:rPr>
              <w:t>其他费用</w:t>
            </w:r>
          </w:p>
        </w:tc>
        <w:tc>
          <w:tcPr>
            <w:tcW w:w="773" w:type="pct"/>
          </w:tcPr>
          <w:p w14:paraId="23932C3E">
            <w:pPr>
              <w:rPr>
                <w:rFonts w:asciiTheme="minorEastAsia" w:hAnsiTheme="minorEastAsia" w:eastAsiaTheme="minorEastAsia"/>
                <w:color w:val="auto"/>
                <w:sz w:val="24"/>
                <w:szCs w:val="24"/>
              </w:rPr>
            </w:pPr>
          </w:p>
        </w:tc>
        <w:tc>
          <w:tcPr>
            <w:tcW w:w="773" w:type="pct"/>
          </w:tcPr>
          <w:p w14:paraId="282B3CBD">
            <w:pPr>
              <w:rPr>
                <w:rFonts w:asciiTheme="minorEastAsia" w:hAnsiTheme="minorEastAsia" w:eastAsiaTheme="minorEastAsia"/>
                <w:color w:val="auto"/>
                <w:sz w:val="24"/>
                <w:szCs w:val="24"/>
              </w:rPr>
            </w:pPr>
          </w:p>
        </w:tc>
        <w:tc>
          <w:tcPr>
            <w:tcW w:w="394" w:type="pct"/>
          </w:tcPr>
          <w:p w14:paraId="7EA4CA46">
            <w:pPr>
              <w:rPr>
                <w:rFonts w:asciiTheme="minorEastAsia" w:hAnsiTheme="minorEastAsia" w:eastAsiaTheme="minorEastAsia"/>
                <w:color w:val="auto"/>
                <w:sz w:val="24"/>
                <w:szCs w:val="24"/>
              </w:rPr>
            </w:pPr>
          </w:p>
        </w:tc>
        <w:tc>
          <w:tcPr>
            <w:tcW w:w="395" w:type="pct"/>
          </w:tcPr>
          <w:p w14:paraId="2D0AC655">
            <w:pPr>
              <w:rPr>
                <w:rFonts w:asciiTheme="minorEastAsia" w:hAnsiTheme="minorEastAsia" w:eastAsiaTheme="minorEastAsia"/>
                <w:color w:val="auto"/>
                <w:sz w:val="24"/>
                <w:szCs w:val="24"/>
              </w:rPr>
            </w:pPr>
          </w:p>
        </w:tc>
        <w:tc>
          <w:tcPr>
            <w:tcW w:w="551" w:type="pct"/>
          </w:tcPr>
          <w:p w14:paraId="24A0FBE4">
            <w:pPr>
              <w:rPr>
                <w:rFonts w:asciiTheme="minorEastAsia" w:hAnsiTheme="minorEastAsia" w:eastAsiaTheme="minorEastAsia"/>
                <w:color w:val="auto"/>
                <w:sz w:val="24"/>
                <w:szCs w:val="24"/>
              </w:rPr>
            </w:pPr>
          </w:p>
        </w:tc>
        <w:tc>
          <w:tcPr>
            <w:tcW w:w="551" w:type="pct"/>
          </w:tcPr>
          <w:p w14:paraId="414D8C5B">
            <w:pPr>
              <w:rPr>
                <w:rFonts w:asciiTheme="minorEastAsia" w:hAnsiTheme="minorEastAsia" w:eastAsiaTheme="minorEastAsia"/>
                <w:color w:val="auto"/>
                <w:sz w:val="24"/>
                <w:szCs w:val="24"/>
              </w:rPr>
            </w:pPr>
          </w:p>
        </w:tc>
        <w:tc>
          <w:tcPr>
            <w:tcW w:w="393" w:type="pct"/>
          </w:tcPr>
          <w:p w14:paraId="7BABE3F3">
            <w:pPr>
              <w:rPr>
                <w:rFonts w:asciiTheme="minorEastAsia" w:hAnsiTheme="minorEastAsia" w:eastAsiaTheme="minorEastAsia"/>
                <w:color w:val="auto"/>
                <w:sz w:val="24"/>
                <w:szCs w:val="24"/>
              </w:rPr>
            </w:pPr>
          </w:p>
        </w:tc>
      </w:tr>
      <w:tr w14:paraId="23B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5D34FA4">
            <w:pPr>
              <w:jc w:val="center"/>
              <w:rPr>
                <w:rFonts w:asciiTheme="minorEastAsia" w:hAnsiTheme="minorEastAsia" w:eastAsiaTheme="minorEastAsia"/>
                <w:color w:val="auto"/>
                <w:sz w:val="24"/>
                <w:szCs w:val="24"/>
              </w:rPr>
            </w:pPr>
          </w:p>
        </w:tc>
        <w:tc>
          <w:tcPr>
            <w:tcW w:w="776" w:type="pct"/>
          </w:tcPr>
          <w:p w14:paraId="1EE29CA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773" w:type="pct"/>
          </w:tcPr>
          <w:p w14:paraId="31421F81">
            <w:pPr>
              <w:rPr>
                <w:rFonts w:asciiTheme="minorEastAsia" w:hAnsiTheme="minorEastAsia" w:eastAsiaTheme="minorEastAsia"/>
                <w:color w:val="auto"/>
                <w:sz w:val="24"/>
                <w:szCs w:val="24"/>
              </w:rPr>
            </w:pPr>
          </w:p>
        </w:tc>
        <w:tc>
          <w:tcPr>
            <w:tcW w:w="773" w:type="pct"/>
          </w:tcPr>
          <w:p w14:paraId="4B91D326">
            <w:pPr>
              <w:rPr>
                <w:rFonts w:asciiTheme="minorEastAsia" w:hAnsiTheme="minorEastAsia" w:eastAsiaTheme="minorEastAsia"/>
                <w:color w:val="auto"/>
                <w:sz w:val="24"/>
                <w:szCs w:val="24"/>
              </w:rPr>
            </w:pPr>
          </w:p>
        </w:tc>
        <w:tc>
          <w:tcPr>
            <w:tcW w:w="394" w:type="pct"/>
          </w:tcPr>
          <w:p w14:paraId="72F399F1">
            <w:pPr>
              <w:rPr>
                <w:rFonts w:asciiTheme="minorEastAsia" w:hAnsiTheme="minorEastAsia" w:eastAsiaTheme="minorEastAsia"/>
                <w:color w:val="auto"/>
                <w:sz w:val="24"/>
                <w:szCs w:val="24"/>
              </w:rPr>
            </w:pPr>
          </w:p>
        </w:tc>
        <w:tc>
          <w:tcPr>
            <w:tcW w:w="395" w:type="pct"/>
          </w:tcPr>
          <w:p w14:paraId="75C8D28A">
            <w:pPr>
              <w:rPr>
                <w:rFonts w:asciiTheme="minorEastAsia" w:hAnsiTheme="minorEastAsia" w:eastAsiaTheme="minorEastAsia"/>
                <w:color w:val="auto"/>
                <w:sz w:val="24"/>
                <w:szCs w:val="24"/>
              </w:rPr>
            </w:pPr>
          </w:p>
        </w:tc>
        <w:tc>
          <w:tcPr>
            <w:tcW w:w="551" w:type="pct"/>
          </w:tcPr>
          <w:p w14:paraId="5FA8A0E4">
            <w:pPr>
              <w:rPr>
                <w:rFonts w:asciiTheme="minorEastAsia" w:hAnsiTheme="minorEastAsia" w:eastAsiaTheme="minorEastAsia"/>
                <w:color w:val="auto"/>
                <w:sz w:val="24"/>
                <w:szCs w:val="24"/>
              </w:rPr>
            </w:pPr>
          </w:p>
        </w:tc>
        <w:tc>
          <w:tcPr>
            <w:tcW w:w="551" w:type="pct"/>
          </w:tcPr>
          <w:p w14:paraId="0DF64034">
            <w:pPr>
              <w:rPr>
                <w:rFonts w:asciiTheme="minorEastAsia" w:hAnsiTheme="minorEastAsia" w:eastAsiaTheme="minorEastAsia"/>
                <w:color w:val="auto"/>
                <w:sz w:val="24"/>
                <w:szCs w:val="24"/>
              </w:rPr>
            </w:pPr>
          </w:p>
        </w:tc>
        <w:tc>
          <w:tcPr>
            <w:tcW w:w="393" w:type="pct"/>
          </w:tcPr>
          <w:p w14:paraId="6F268F6B">
            <w:pPr>
              <w:rPr>
                <w:rFonts w:asciiTheme="minorEastAsia" w:hAnsiTheme="minorEastAsia" w:eastAsiaTheme="minorEastAsia"/>
                <w:color w:val="auto"/>
                <w:sz w:val="24"/>
                <w:szCs w:val="24"/>
              </w:rPr>
            </w:pPr>
          </w:p>
        </w:tc>
      </w:tr>
      <w:tr w14:paraId="2C7E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1D81561">
            <w:pPr>
              <w:jc w:val="center"/>
              <w:rPr>
                <w:rFonts w:asciiTheme="minorEastAsia" w:hAnsiTheme="minorEastAsia" w:eastAsiaTheme="minorEastAsia"/>
                <w:color w:val="auto"/>
                <w:sz w:val="24"/>
                <w:szCs w:val="24"/>
              </w:rPr>
            </w:pPr>
          </w:p>
        </w:tc>
        <w:tc>
          <w:tcPr>
            <w:tcW w:w="776" w:type="pct"/>
          </w:tcPr>
          <w:p w14:paraId="1356353D">
            <w:pPr>
              <w:pStyle w:val="53"/>
              <w:rPr>
                <w:rFonts w:asciiTheme="minorEastAsia" w:hAnsiTheme="minorEastAsia" w:eastAsiaTheme="minorEastAsia"/>
                <w:color w:val="auto"/>
                <w:szCs w:val="24"/>
              </w:rPr>
            </w:pPr>
            <w:r>
              <w:rPr>
                <w:rFonts w:hint="eastAsia" w:asciiTheme="minorEastAsia" w:hAnsiTheme="minorEastAsia" w:eastAsiaTheme="minorEastAsia"/>
                <w:color w:val="auto"/>
                <w:szCs w:val="24"/>
              </w:rPr>
              <w:t>…</w:t>
            </w:r>
          </w:p>
        </w:tc>
        <w:tc>
          <w:tcPr>
            <w:tcW w:w="773" w:type="pct"/>
          </w:tcPr>
          <w:p w14:paraId="7903CB6D">
            <w:pPr>
              <w:rPr>
                <w:rFonts w:asciiTheme="minorEastAsia" w:hAnsiTheme="minorEastAsia" w:eastAsiaTheme="minorEastAsia"/>
                <w:color w:val="auto"/>
                <w:sz w:val="24"/>
                <w:szCs w:val="24"/>
              </w:rPr>
            </w:pPr>
          </w:p>
        </w:tc>
        <w:tc>
          <w:tcPr>
            <w:tcW w:w="773" w:type="pct"/>
          </w:tcPr>
          <w:p w14:paraId="50643836">
            <w:pPr>
              <w:rPr>
                <w:rFonts w:asciiTheme="minorEastAsia" w:hAnsiTheme="minorEastAsia" w:eastAsiaTheme="minorEastAsia"/>
                <w:color w:val="auto"/>
                <w:sz w:val="24"/>
                <w:szCs w:val="24"/>
              </w:rPr>
            </w:pPr>
          </w:p>
        </w:tc>
        <w:tc>
          <w:tcPr>
            <w:tcW w:w="394" w:type="pct"/>
          </w:tcPr>
          <w:p w14:paraId="28402FD1">
            <w:pPr>
              <w:rPr>
                <w:rFonts w:asciiTheme="minorEastAsia" w:hAnsiTheme="minorEastAsia" w:eastAsiaTheme="minorEastAsia"/>
                <w:color w:val="auto"/>
                <w:sz w:val="24"/>
                <w:szCs w:val="24"/>
              </w:rPr>
            </w:pPr>
          </w:p>
        </w:tc>
        <w:tc>
          <w:tcPr>
            <w:tcW w:w="395" w:type="pct"/>
          </w:tcPr>
          <w:p w14:paraId="745B7CD1">
            <w:pPr>
              <w:rPr>
                <w:rFonts w:asciiTheme="minorEastAsia" w:hAnsiTheme="minorEastAsia" w:eastAsiaTheme="minorEastAsia"/>
                <w:color w:val="auto"/>
                <w:sz w:val="24"/>
                <w:szCs w:val="24"/>
              </w:rPr>
            </w:pPr>
          </w:p>
        </w:tc>
        <w:tc>
          <w:tcPr>
            <w:tcW w:w="551" w:type="pct"/>
          </w:tcPr>
          <w:p w14:paraId="481A1E9F">
            <w:pPr>
              <w:rPr>
                <w:rFonts w:asciiTheme="minorEastAsia" w:hAnsiTheme="minorEastAsia" w:eastAsiaTheme="minorEastAsia"/>
                <w:color w:val="auto"/>
                <w:sz w:val="24"/>
                <w:szCs w:val="24"/>
              </w:rPr>
            </w:pPr>
          </w:p>
        </w:tc>
        <w:tc>
          <w:tcPr>
            <w:tcW w:w="551" w:type="pct"/>
          </w:tcPr>
          <w:p w14:paraId="5C02BE0F">
            <w:pPr>
              <w:rPr>
                <w:rFonts w:asciiTheme="minorEastAsia" w:hAnsiTheme="minorEastAsia" w:eastAsiaTheme="minorEastAsia"/>
                <w:color w:val="auto"/>
                <w:sz w:val="24"/>
                <w:szCs w:val="24"/>
              </w:rPr>
            </w:pPr>
          </w:p>
        </w:tc>
        <w:tc>
          <w:tcPr>
            <w:tcW w:w="393" w:type="pct"/>
          </w:tcPr>
          <w:p w14:paraId="302D10BB">
            <w:pPr>
              <w:rPr>
                <w:rFonts w:asciiTheme="minorEastAsia" w:hAnsiTheme="minorEastAsia" w:eastAsiaTheme="minorEastAsia"/>
                <w:color w:val="auto"/>
                <w:sz w:val="24"/>
                <w:szCs w:val="24"/>
              </w:rPr>
            </w:pPr>
          </w:p>
        </w:tc>
      </w:tr>
      <w:tr w14:paraId="7CA1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8C8662C">
            <w:pPr>
              <w:jc w:val="center"/>
              <w:rPr>
                <w:rFonts w:asciiTheme="minorEastAsia" w:hAnsiTheme="minorEastAsia" w:eastAsiaTheme="minorEastAsia"/>
                <w:color w:val="auto"/>
                <w:sz w:val="24"/>
                <w:szCs w:val="24"/>
              </w:rPr>
            </w:pPr>
          </w:p>
        </w:tc>
        <w:tc>
          <w:tcPr>
            <w:tcW w:w="776" w:type="pct"/>
          </w:tcPr>
          <w:p w14:paraId="4E9F823D">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773" w:type="pct"/>
          </w:tcPr>
          <w:p w14:paraId="56F21341">
            <w:pPr>
              <w:rPr>
                <w:rFonts w:asciiTheme="minorEastAsia" w:hAnsiTheme="minorEastAsia" w:eastAsiaTheme="minorEastAsia"/>
                <w:color w:val="auto"/>
                <w:sz w:val="24"/>
                <w:szCs w:val="24"/>
              </w:rPr>
            </w:pPr>
          </w:p>
        </w:tc>
        <w:tc>
          <w:tcPr>
            <w:tcW w:w="773" w:type="pct"/>
          </w:tcPr>
          <w:p w14:paraId="3AE05C03">
            <w:pPr>
              <w:rPr>
                <w:rFonts w:asciiTheme="minorEastAsia" w:hAnsiTheme="minorEastAsia" w:eastAsiaTheme="minorEastAsia"/>
                <w:color w:val="auto"/>
                <w:sz w:val="24"/>
                <w:szCs w:val="24"/>
              </w:rPr>
            </w:pPr>
          </w:p>
        </w:tc>
        <w:tc>
          <w:tcPr>
            <w:tcW w:w="394" w:type="pct"/>
          </w:tcPr>
          <w:p w14:paraId="4A0AE9F4">
            <w:pPr>
              <w:rPr>
                <w:rFonts w:asciiTheme="minorEastAsia" w:hAnsiTheme="minorEastAsia" w:eastAsiaTheme="minorEastAsia"/>
                <w:color w:val="auto"/>
                <w:sz w:val="24"/>
                <w:szCs w:val="24"/>
              </w:rPr>
            </w:pPr>
          </w:p>
        </w:tc>
        <w:tc>
          <w:tcPr>
            <w:tcW w:w="395" w:type="pct"/>
          </w:tcPr>
          <w:p w14:paraId="2BB88942">
            <w:pPr>
              <w:rPr>
                <w:rFonts w:asciiTheme="minorEastAsia" w:hAnsiTheme="minorEastAsia" w:eastAsiaTheme="minorEastAsia"/>
                <w:color w:val="auto"/>
                <w:sz w:val="24"/>
                <w:szCs w:val="24"/>
              </w:rPr>
            </w:pPr>
          </w:p>
        </w:tc>
        <w:tc>
          <w:tcPr>
            <w:tcW w:w="551" w:type="pct"/>
          </w:tcPr>
          <w:p w14:paraId="37F54494">
            <w:pPr>
              <w:rPr>
                <w:rFonts w:asciiTheme="minorEastAsia" w:hAnsiTheme="minorEastAsia" w:eastAsiaTheme="minorEastAsia"/>
                <w:color w:val="auto"/>
                <w:sz w:val="24"/>
                <w:szCs w:val="24"/>
              </w:rPr>
            </w:pPr>
          </w:p>
        </w:tc>
        <w:tc>
          <w:tcPr>
            <w:tcW w:w="551" w:type="pct"/>
          </w:tcPr>
          <w:p w14:paraId="13E7148C">
            <w:pPr>
              <w:rPr>
                <w:rFonts w:asciiTheme="minorEastAsia" w:hAnsiTheme="minorEastAsia" w:eastAsiaTheme="minorEastAsia"/>
                <w:color w:val="auto"/>
                <w:sz w:val="24"/>
                <w:szCs w:val="24"/>
              </w:rPr>
            </w:pPr>
          </w:p>
        </w:tc>
        <w:tc>
          <w:tcPr>
            <w:tcW w:w="393" w:type="pct"/>
          </w:tcPr>
          <w:p w14:paraId="04756AE4">
            <w:pPr>
              <w:rPr>
                <w:rFonts w:asciiTheme="minorEastAsia" w:hAnsiTheme="minorEastAsia" w:eastAsiaTheme="minorEastAsia"/>
                <w:color w:val="auto"/>
                <w:sz w:val="24"/>
                <w:szCs w:val="24"/>
              </w:rPr>
            </w:pPr>
          </w:p>
        </w:tc>
      </w:tr>
      <w:tr w14:paraId="5785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505" w:type="pct"/>
            <w:gridSpan w:val="6"/>
            <w:vAlign w:val="center"/>
          </w:tcPr>
          <w:p w14:paraId="0DD0F77F">
            <w:pPr>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合计（元）</w:t>
            </w:r>
          </w:p>
        </w:tc>
        <w:tc>
          <w:tcPr>
            <w:tcW w:w="1102" w:type="pct"/>
            <w:gridSpan w:val="2"/>
          </w:tcPr>
          <w:p w14:paraId="332408FF">
            <w:pPr>
              <w:rPr>
                <w:rFonts w:asciiTheme="minorEastAsia" w:hAnsiTheme="minorEastAsia" w:eastAsiaTheme="minorEastAsia"/>
                <w:color w:val="auto"/>
                <w:sz w:val="24"/>
                <w:szCs w:val="24"/>
              </w:rPr>
            </w:pPr>
          </w:p>
        </w:tc>
        <w:tc>
          <w:tcPr>
            <w:tcW w:w="393" w:type="pct"/>
          </w:tcPr>
          <w:p w14:paraId="2D717940">
            <w:pPr>
              <w:rPr>
                <w:rFonts w:asciiTheme="minorEastAsia" w:hAnsiTheme="minorEastAsia" w:eastAsiaTheme="minorEastAsia"/>
                <w:color w:val="auto"/>
                <w:sz w:val="24"/>
                <w:szCs w:val="24"/>
              </w:rPr>
            </w:pPr>
          </w:p>
        </w:tc>
      </w:tr>
    </w:tbl>
    <w:p w14:paraId="349F3762">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7887D8F0">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167437DD">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注：</w:t>
      </w:r>
    </w:p>
    <w:p w14:paraId="695C134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7F01330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2.表中须明确列出所投产品的货物名称、品牌、型号、原产地及生产厂商，否则可能导致</w:t>
      </w:r>
      <w:r>
        <w:rPr>
          <w:rFonts w:hint="eastAsia" w:asciiTheme="minorEastAsia" w:hAnsiTheme="minorEastAsia" w:eastAsiaTheme="minorEastAsia"/>
          <w:b/>
          <w:bCs/>
          <w:color w:val="auto"/>
          <w:sz w:val="24"/>
        </w:rPr>
        <w:t>响应无效</w:t>
      </w:r>
      <w:r>
        <w:rPr>
          <w:rFonts w:hint="eastAsia" w:asciiTheme="minorEastAsia" w:hAnsiTheme="minorEastAsia" w:eastAsiaTheme="minorEastAsia"/>
          <w:color w:val="auto"/>
          <w:sz w:val="24"/>
        </w:rPr>
        <w:t>。</w:t>
      </w:r>
    </w:p>
    <w:p w14:paraId="497D143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.任何有选择或有条件的报价，或者表中某一包别填写多个报价，均为无效报价。</w:t>
      </w:r>
    </w:p>
    <w:p w14:paraId="219D8660">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25D8206C">
      <w:pPr>
        <w:spacing w:line="360" w:lineRule="auto"/>
        <w:jc w:val="center"/>
        <w:outlineLvl w:val="1"/>
        <w:rPr>
          <w:rFonts w:asciiTheme="minorEastAsia" w:hAnsiTheme="minorEastAsia" w:eastAsiaTheme="minorEastAsia"/>
          <w:b/>
          <w:color w:val="auto"/>
          <w:sz w:val="24"/>
        </w:rPr>
      </w:pPr>
      <w:bookmarkStart w:id="68" w:name="_Toc17882"/>
      <w:bookmarkStart w:id="69" w:name="_Toc26924"/>
      <w:r>
        <w:rPr>
          <w:rFonts w:hint="eastAsia" w:asciiTheme="minorEastAsia" w:hAnsiTheme="minorEastAsia" w:eastAsiaTheme="minorEastAsia"/>
          <w:b/>
          <w:color w:val="auto"/>
          <w:sz w:val="24"/>
        </w:rPr>
        <w:t>二、响应函</w:t>
      </w:r>
      <w:bookmarkEnd w:id="68"/>
      <w:bookmarkEnd w:id="69"/>
    </w:p>
    <w:p w14:paraId="69D7D6B1">
      <w:pPr>
        <w:pStyle w:val="15"/>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致：采购人</w:t>
      </w:r>
    </w:p>
    <w:p w14:paraId="5C64B85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根据贵方的询价公告和询价邀请，我方兹宣布同意如下：</w:t>
      </w:r>
    </w:p>
    <w:p w14:paraId="0187A85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1.我方根据询价通知书的规定，严格履行合同的责任和义务,并保证于买方要求的日期内完成，并通过买方验收。</w:t>
      </w:r>
    </w:p>
    <w:p w14:paraId="131B8AB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2.我方已详细审核全部询价通知书，包括询价通知书的澄清或修改（如有），参考资料及有关附件，我方正式认可并遵守本次询价通知书，并对询价通知书各项条款、规定及要求均无异议。</w:t>
      </w:r>
    </w:p>
    <w:p w14:paraId="67E47FAE">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3.我方同意从询价通知书规定的响应文件提交截止日期起遵循本询价通知书，并在询价通知书规定的询价有效期之前均具有约束力。</w:t>
      </w:r>
    </w:p>
    <w:p w14:paraId="3A13DF5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6728042C">
      <w:pPr>
        <w:spacing w:line="360" w:lineRule="auto"/>
        <w:ind w:firstLine="435"/>
        <w:rPr>
          <w:rFonts w:asciiTheme="minorEastAsia" w:hAnsiTheme="minorEastAsia" w:eastAsiaTheme="minorEastAsia"/>
          <w:color w:val="auto"/>
          <w:sz w:val="24"/>
        </w:rPr>
      </w:pPr>
    </w:p>
    <w:p w14:paraId="07136A31">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77836EDC">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2AA886C0">
      <w:pPr>
        <w:widowControl/>
        <w:jc w:val="left"/>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14:paraId="30C7370A">
      <w:pPr>
        <w:spacing w:line="360" w:lineRule="auto"/>
        <w:jc w:val="center"/>
        <w:outlineLvl w:val="1"/>
        <w:rPr>
          <w:rFonts w:asciiTheme="minorEastAsia" w:hAnsiTheme="minorEastAsia" w:eastAsiaTheme="minorEastAsia"/>
          <w:b/>
          <w:color w:val="auto"/>
          <w:sz w:val="24"/>
        </w:rPr>
      </w:pPr>
      <w:bookmarkStart w:id="70" w:name="_Toc963"/>
      <w:bookmarkStart w:id="71" w:name="_Toc27880"/>
      <w:r>
        <w:rPr>
          <w:rFonts w:hint="eastAsia" w:asciiTheme="minorEastAsia" w:hAnsiTheme="minorEastAsia" w:eastAsiaTheme="minorEastAsia"/>
          <w:b/>
          <w:color w:val="auto"/>
          <w:sz w:val="24"/>
        </w:rPr>
        <w:t>三．供应商资格声明书</w:t>
      </w:r>
      <w:bookmarkEnd w:id="70"/>
      <w:r>
        <w:rPr>
          <w:rFonts w:hint="eastAsia" w:asciiTheme="minorEastAsia" w:hAnsiTheme="minorEastAsia" w:eastAsiaTheme="minorEastAsia"/>
          <w:b/>
          <w:color w:val="auto"/>
          <w:sz w:val="24"/>
        </w:rPr>
        <w:t xml:space="preserve"> </w:t>
      </w:r>
    </w:p>
    <w:p w14:paraId="58C1C2CB">
      <w:pPr>
        <w:pStyle w:val="15"/>
        <w:spacing w:line="360" w:lineRule="auto"/>
        <w:rPr>
          <w:rFonts w:asciiTheme="minorEastAsia" w:hAnsiTheme="minorEastAsia" w:cstheme="minorEastAsia"/>
          <w:color w:val="auto"/>
          <w:sz w:val="24"/>
          <w:szCs w:val="24"/>
        </w:rPr>
      </w:pPr>
      <w:r>
        <w:rPr>
          <w:rFonts w:hint="eastAsia" w:ascii="宋体" w:hAnsi="宋体"/>
          <w:color w:val="auto"/>
          <w:sz w:val="24"/>
        </w:rPr>
        <w:t>致：采购人</w:t>
      </w:r>
    </w:p>
    <w:p w14:paraId="00393116">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在参与本次项目询价中，我单位承诺：</w:t>
      </w:r>
    </w:p>
    <w:p w14:paraId="53FBF7C4">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（一）具有良好的商业信誉和健全的财务会计制度；</w:t>
      </w:r>
    </w:p>
    <w:p w14:paraId="6C30668D">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（二）具有履行合同所必需的设备和专业技术能力；</w:t>
      </w:r>
    </w:p>
    <w:p w14:paraId="271AF36A">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（三）有依法缴纳税收和社会保障资金的良好记录；</w:t>
      </w:r>
    </w:p>
    <w:p w14:paraId="24032B17">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EE20CEB">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（五）我单位不存在为采购项目提供整体设计、规范编制或者项目管理、监理、检测等服务后，再参加该采购项目的其他采购活动的情形（单一来源采购项目除外）；</w:t>
      </w:r>
    </w:p>
    <w:p w14:paraId="63C21438">
      <w:pPr>
        <w:widowControl/>
        <w:spacing w:line="360" w:lineRule="auto"/>
        <w:ind w:firstLine="480" w:firstLineChars="200"/>
        <w:jc w:val="left"/>
        <w:rPr>
          <w:rFonts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001"/>
        <w:gridCol w:w="3392"/>
      </w:tblGrid>
      <w:tr w14:paraId="0571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56EFD93">
            <w:pPr>
              <w:widowControl/>
              <w:spacing w:before="156" w:beforeLines="50" w:after="156" w:afterLines="50"/>
              <w:jc w:val="center"/>
              <w:rPr>
                <w:rFonts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序号</w:t>
            </w:r>
          </w:p>
        </w:tc>
        <w:tc>
          <w:tcPr>
            <w:tcW w:w="3095" w:type="dxa"/>
            <w:vAlign w:val="center"/>
          </w:tcPr>
          <w:p w14:paraId="23F75277">
            <w:pPr>
              <w:pStyle w:val="10"/>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单位名称</w:t>
            </w:r>
          </w:p>
        </w:tc>
        <w:tc>
          <w:tcPr>
            <w:tcW w:w="3500" w:type="dxa"/>
            <w:vAlign w:val="center"/>
          </w:tcPr>
          <w:p w14:paraId="7D771A04">
            <w:pPr>
              <w:pStyle w:val="10"/>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相互关系</w:t>
            </w:r>
          </w:p>
        </w:tc>
      </w:tr>
      <w:tr w14:paraId="360C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2807E2F8">
            <w:pPr>
              <w:pStyle w:val="10"/>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1</w:t>
            </w:r>
          </w:p>
        </w:tc>
        <w:tc>
          <w:tcPr>
            <w:tcW w:w="3095" w:type="dxa"/>
            <w:vAlign w:val="center"/>
          </w:tcPr>
          <w:p w14:paraId="2590EB3D">
            <w:pPr>
              <w:pStyle w:val="10"/>
              <w:spacing w:before="156" w:beforeLines="50" w:after="156" w:afterLines="50"/>
              <w:jc w:val="center"/>
              <w:rPr>
                <w:rFonts w:asciiTheme="minorEastAsia" w:hAnsiTheme="minorEastAsia" w:eastAsiaTheme="minorEastAsia" w:cstheme="minorEastAsia"/>
                <w:color w:val="auto"/>
                <w:kern w:val="0"/>
                <w:sz w:val="24"/>
                <w:lang w:val="en-US" w:bidi="ar"/>
              </w:rPr>
            </w:pPr>
          </w:p>
        </w:tc>
        <w:tc>
          <w:tcPr>
            <w:tcW w:w="3500" w:type="dxa"/>
            <w:vAlign w:val="center"/>
          </w:tcPr>
          <w:p w14:paraId="6FA376D5">
            <w:pPr>
              <w:pStyle w:val="10"/>
              <w:spacing w:before="156" w:beforeLines="50" w:after="156" w:afterLines="50"/>
              <w:jc w:val="center"/>
              <w:rPr>
                <w:rFonts w:asciiTheme="minorEastAsia" w:hAnsiTheme="minorEastAsia" w:eastAsiaTheme="minorEastAsia" w:cstheme="minorEastAsia"/>
                <w:color w:val="auto"/>
                <w:kern w:val="0"/>
                <w:sz w:val="24"/>
                <w:lang w:val="en-US" w:bidi="ar"/>
              </w:rPr>
            </w:pPr>
          </w:p>
        </w:tc>
      </w:tr>
      <w:tr w14:paraId="09C8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2777FD98">
            <w:pPr>
              <w:pStyle w:val="10"/>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2</w:t>
            </w:r>
          </w:p>
        </w:tc>
        <w:tc>
          <w:tcPr>
            <w:tcW w:w="3095" w:type="dxa"/>
            <w:vAlign w:val="center"/>
          </w:tcPr>
          <w:p w14:paraId="724322EF">
            <w:pPr>
              <w:pStyle w:val="10"/>
              <w:spacing w:before="156" w:beforeLines="50" w:after="156" w:afterLines="50"/>
              <w:jc w:val="center"/>
              <w:rPr>
                <w:rFonts w:asciiTheme="minorEastAsia" w:hAnsiTheme="minorEastAsia" w:eastAsiaTheme="minorEastAsia" w:cstheme="minorEastAsia"/>
                <w:color w:val="auto"/>
                <w:kern w:val="0"/>
                <w:sz w:val="24"/>
                <w:lang w:val="en-US" w:bidi="ar"/>
              </w:rPr>
            </w:pPr>
          </w:p>
        </w:tc>
        <w:tc>
          <w:tcPr>
            <w:tcW w:w="3500" w:type="dxa"/>
            <w:vAlign w:val="center"/>
          </w:tcPr>
          <w:p w14:paraId="23FD0D86">
            <w:pPr>
              <w:pStyle w:val="10"/>
              <w:spacing w:before="156" w:beforeLines="50" w:after="156" w:afterLines="50"/>
              <w:jc w:val="center"/>
              <w:rPr>
                <w:rFonts w:asciiTheme="minorEastAsia" w:hAnsiTheme="minorEastAsia" w:eastAsiaTheme="minorEastAsia" w:cstheme="minorEastAsia"/>
                <w:color w:val="auto"/>
                <w:kern w:val="0"/>
                <w:sz w:val="24"/>
                <w:lang w:val="en-US" w:bidi="ar"/>
              </w:rPr>
            </w:pPr>
          </w:p>
        </w:tc>
      </w:tr>
    </w:tbl>
    <w:p w14:paraId="09A72975">
      <w:pPr>
        <w:spacing w:line="360" w:lineRule="auto"/>
        <w:ind w:firstLine="435"/>
        <w:rPr>
          <w:rFonts w:ascii="宋体" w:hAnsi="宋体" w:eastAsia="宋体"/>
          <w:color w:val="auto"/>
          <w:sz w:val="24"/>
        </w:rPr>
      </w:pPr>
      <w:r>
        <w:rPr>
          <w:rFonts w:hint="eastAsia" w:ascii="宋体" w:hAnsi="宋体" w:eastAsia="宋体"/>
          <w:color w:val="auto"/>
          <w:sz w:val="24"/>
        </w:rPr>
        <w:t>本单位对</w:t>
      </w:r>
      <w:r>
        <w:rPr>
          <w:rFonts w:hint="eastAsia" w:asciiTheme="minorEastAsia" w:hAnsiTheme="minorEastAsia" w:eastAsiaTheme="minorEastAsia"/>
          <w:color w:val="auto"/>
          <w:sz w:val="24"/>
        </w:rPr>
        <w:t>上述</w:t>
      </w:r>
      <w:r>
        <w:rPr>
          <w:rFonts w:hint="eastAsia" w:ascii="宋体" w:hAnsi="宋体" w:eastAsia="宋体"/>
          <w:color w:val="auto"/>
          <w:sz w:val="24"/>
        </w:rPr>
        <w:t>声明的真实性负责。如有虚假，将依法承担相应责任。</w:t>
      </w:r>
    </w:p>
    <w:p w14:paraId="2FA76264">
      <w:pPr>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供应商电子签章：</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p>
    <w:p w14:paraId="5962F483">
      <w:pPr>
        <w:tabs>
          <w:tab w:val="left" w:pos="630"/>
        </w:tabs>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 xml:space="preserve">日     </w:t>
      </w:r>
      <w:r>
        <w:rPr>
          <w:rFonts w:ascii="宋体" w:hAnsi="宋体" w:eastAsia="宋体"/>
          <w:color w:val="auto"/>
          <w:sz w:val="24"/>
        </w:rPr>
        <w:t xml:space="preserve">    </w:t>
      </w:r>
      <w:r>
        <w:rPr>
          <w:rFonts w:hint="eastAsia" w:ascii="宋体" w:hAnsi="宋体" w:eastAsia="宋体"/>
          <w:color w:val="auto"/>
          <w:sz w:val="24"/>
        </w:rPr>
        <w:t xml:space="preserve"> 期：</w:t>
      </w:r>
      <w:r>
        <w:rPr>
          <w:rFonts w:hint="eastAsia" w:ascii="宋体" w:hAnsi="宋体" w:eastAsia="宋体"/>
          <w:color w:val="auto"/>
          <w:sz w:val="24"/>
          <w:u w:val="single"/>
        </w:rPr>
        <w:t xml:space="preserve">             </w:t>
      </w:r>
    </w:p>
    <w:p w14:paraId="751D84B1">
      <w:pPr>
        <w:pStyle w:val="10"/>
        <w:rPr>
          <w:rFonts w:asciiTheme="minorEastAsia" w:hAnsiTheme="minorEastAsia" w:eastAsiaTheme="minorEastAsia" w:cstheme="minorEastAsia"/>
          <w:color w:val="auto"/>
          <w:kern w:val="0"/>
          <w:sz w:val="24"/>
          <w:lang w:val="en-US" w:bidi="ar"/>
        </w:rPr>
      </w:pPr>
    </w:p>
    <w:p w14:paraId="1DF301DD">
      <w:pPr>
        <w:pStyle w:val="10"/>
        <w:rPr>
          <w:rFonts w:asciiTheme="minorEastAsia" w:hAnsiTheme="minorEastAsia" w:eastAsiaTheme="minorEastAsia" w:cstheme="minorEastAsia"/>
          <w:color w:val="auto"/>
          <w:kern w:val="0"/>
          <w:sz w:val="24"/>
          <w:lang w:val="en-US" w:bidi="ar"/>
        </w:rPr>
      </w:pPr>
    </w:p>
    <w:p w14:paraId="4E9A388D">
      <w:pPr>
        <w:pStyle w:val="10"/>
        <w:rPr>
          <w:rFonts w:asciiTheme="minorEastAsia" w:hAnsiTheme="minorEastAsia" w:eastAsiaTheme="minorEastAsia" w:cstheme="minorEastAsia"/>
          <w:color w:val="auto"/>
          <w:kern w:val="0"/>
          <w:sz w:val="24"/>
          <w:lang w:val="en-US" w:bidi="ar"/>
        </w:rPr>
      </w:pPr>
    </w:p>
    <w:p w14:paraId="5D56BFC7">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p w14:paraId="00A10BE1">
      <w:pPr>
        <w:spacing w:line="360" w:lineRule="auto"/>
        <w:jc w:val="center"/>
        <w:outlineLvl w:val="1"/>
        <w:rPr>
          <w:rFonts w:asciiTheme="minorEastAsia" w:hAnsiTheme="minorEastAsia" w:eastAsiaTheme="minorEastAsia"/>
          <w:b/>
          <w:color w:val="auto"/>
          <w:sz w:val="24"/>
        </w:rPr>
      </w:pPr>
      <w:bookmarkStart w:id="72" w:name="_Toc21371"/>
      <w:r>
        <w:rPr>
          <w:rFonts w:hint="eastAsia" w:asciiTheme="minorEastAsia" w:hAnsiTheme="minorEastAsia" w:eastAsiaTheme="minorEastAsia"/>
          <w:b/>
          <w:color w:val="auto"/>
          <w:sz w:val="24"/>
        </w:rPr>
        <w:t>四、授权书</w:t>
      </w:r>
      <w:bookmarkEnd w:id="71"/>
      <w:bookmarkEnd w:id="72"/>
    </w:p>
    <w:p w14:paraId="72932B8E">
      <w:pPr>
        <w:pStyle w:val="14"/>
        <w:snapToGrid w:val="0"/>
        <w:spacing w:line="360" w:lineRule="auto"/>
        <w:ind w:firstLine="480" w:firstLineChars="200"/>
        <w:jc w:val="left"/>
        <w:rPr>
          <w:rFonts w:asciiTheme="minorEastAsia" w:hAnsiTheme="minorEastAsia"/>
          <w:color w:val="auto"/>
          <w:sz w:val="24"/>
          <w:szCs w:val="28"/>
        </w:rPr>
      </w:pPr>
    </w:p>
    <w:p w14:paraId="33A73364">
      <w:pPr>
        <w:spacing w:line="360" w:lineRule="auto"/>
        <w:ind w:firstLine="435"/>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本</w:t>
      </w:r>
      <w:r>
        <w:rPr>
          <w:rFonts w:hint="eastAsia" w:asciiTheme="minorEastAsia" w:hAnsiTheme="minorEastAsia" w:eastAsiaTheme="minorEastAsia"/>
          <w:color w:val="auto"/>
          <w:sz w:val="24"/>
        </w:rPr>
        <w:t>授权</w:t>
      </w:r>
      <w:r>
        <w:rPr>
          <w:rFonts w:hint="eastAsia" w:asciiTheme="minorEastAsia" w:hAnsiTheme="minorEastAsia" w:eastAsiaTheme="minorEastAsia"/>
          <w:color w:val="auto"/>
          <w:sz w:val="24"/>
          <w:szCs w:val="28"/>
        </w:rPr>
        <w:t>书声明：</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（供应商名称）授权</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（供应商授权代表姓名）代表我方参加本项目</w:t>
      </w:r>
      <w:r>
        <w:rPr>
          <w:rFonts w:hint="eastAsia" w:asciiTheme="minorEastAsia" w:hAnsiTheme="minorEastAsia" w:eastAsiaTheme="minorEastAsia"/>
          <w:bCs/>
          <w:color w:val="auto"/>
          <w:sz w:val="24"/>
          <w:szCs w:val="28"/>
        </w:rPr>
        <w:t>采购活动</w:t>
      </w:r>
      <w:r>
        <w:rPr>
          <w:rFonts w:hint="eastAsia" w:asciiTheme="minorEastAsia" w:hAnsiTheme="minorEastAsia" w:eastAsiaTheme="minorEastAsia"/>
          <w:color w:val="auto"/>
          <w:sz w:val="24"/>
          <w:szCs w:val="28"/>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4954D145">
      <w:pPr>
        <w:spacing w:line="360" w:lineRule="auto"/>
        <w:ind w:firstLine="435"/>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本授权书自出具之日起生效。</w:t>
      </w:r>
    </w:p>
    <w:p w14:paraId="5373F87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szCs w:val="28"/>
        </w:rPr>
        <w:t>授权</w:t>
      </w:r>
      <w:r>
        <w:rPr>
          <w:rFonts w:hint="eastAsia" w:asciiTheme="minorEastAsia" w:hAnsiTheme="minorEastAsia" w:eastAsiaTheme="minorEastAsia"/>
          <w:color w:val="auto"/>
          <w:sz w:val="24"/>
        </w:rPr>
        <w:t>代表身份证明扫描件：</w:t>
      </w:r>
    </w:p>
    <w:p w14:paraId="1ED97EF0">
      <w:pPr>
        <w:spacing w:line="360" w:lineRule="auto"/>
        <w:ind w:firstLine="435"/>
        <w:rPr>
          <w:rFonts w:asciiTheme="minorEastAsia" w:hAnsiTheme="minorEastAsia" w:eastAsiaTheme="minorEastAsia"/>
          <w:color w:val="auto"/>
          <w:sz w:val="24"/>
        </w:rPr>
      </w:pPr>
    </w:p>
    <w:p w14:paraId="43D42BFA">
      <w:pPr>
        <w:spacing w:line="360" w:lineRule="auto"/>
        <w:ind w:firstLine="435"/>
        <w:rPr>
          <w:rFonts w:asciiTheme="minorEastAsia" w:hAnsiTheme="minorEastAsia" w:eastAsiaTheme="minorEastAsia"/>
          <w:color w:val="auto"/>
          <w:sz w:val="24"/>
        </w:rPr>
      </w:pPr>
    </w:p>
    <w:p w14:paraId="0D22AFA0">
      <w:pPr>
        <w:spacing w:line="360" w:lineRule="auto"/>
        <w:ind w:firstLine="435"/>
        <w:rPr>
          <w:rFonts w:asciiTheme="minorEastAsia" w:hAnsiTheme="minorEastAsia" w:eastAsiaTheme="minorEastAsia"/>
          <w:color w:val="auto"/>
          <w:sz w:val="24"/>
        </w:rPr>
      </w:pPr>
    </w:p>
    <w:p w14:paraId="2A0380DE">
      <w:pPr>
        <w:spacing w:line="360" w:lineRule="auto"/>
        <w:ind w:firstLine="435"/>
        <w:rPr>
          <w:rFonts w:asciiTheme="minorEastAsia" w:hAnsiTheme="minorEastAsia" w:eastAsiaTheme="minorEastAsia"/>
          <w:color w:val="auto"/>
          <w:sz w:val="24"/>
        </w:rPr>
      </w:pPr>
    </w:p>
    <w:p w14:paraId="5274496A">
      <w:pPr>
        <w:spacing w:line="360" w:lineRule="auto"/>
        <w:ind w:firstLine="435"/>
        <w:rPr>
          <w:rFonts w:asciiTheme="minorEastAsia" w:hAnsiTheme="minorEastAsia" w:eastAsiaTheme="minorEastAsia"/>
          <w:color w:val="auto"/>
          <w:sz w:val="24"/>
        </w:rPr>
      </w:pPr>
    </w:p>
    <w:p w14:paraId="3660BA53">
      <w:pPr>
        <w:spacing w:line="360" w:lineRule="auto"/>
        <w:ind w:firstLine="435"/>
        <w:rPr>
          <w:rFonts w:asciiTheme="minorEastAsia" w:hAnsiTheme="minorEastAsia" w:eastAsiaTheme="minorEastAsia"/>
          <w:color w:val="auto"/>
          <w:sz w:val="24"/>
        </w:rPr>
      </w:pPr>
    </w:p>
    <w:p w14:paraId="677175FE">
      <w:pPr>
        <w:spacing w:line="360" w:lineRule="auto"/>
        <w:ind w:firstLine="435"/>
        <w:rPr>
          <w:rFonts w:asciiTheme="minorEastAsia" w:hAnsiTheme="minorEastAsia" w:eastAsiaTheme="minorEastAsia"/>
          <w:color w:val="auto"/>
          <w:sz w:val="24"/>
        </w:rPr>
      </w:pPr>
    </w:p>
    <w:p w14:paraId="30854CB7">
      <w:pPr>
        <w:spacing w:line="360" w:lineRule="auto"/>
        <w:ind w:firstLine="435"/>
        <w:rPr>
          <w:rFonts w:asciiTheme="minorEastAsia" w:hAnsiTheme="minorEastAsia" w:eastAsiaTheme="minorEastAsia"/>
          <w:color w:val="auto"/>
          <w:sz w:val="24"/>
        </w:rPr>
      </w:pPr>
    </w:p>
    <w:p w14:paraId="40BCE46B">
      <w:pPr>
        <w:spacing w:line="360" w:lineRule="auto"/>
        <w:rPr>
          <w:rFonts w:asciiTheme="minorEastAsia" w:hAnsiTheme="minorEastAsia" w:eastAsiaTheme="minorEastAsia"/>
          <w:color w:val="auto"/>
          <w:sz w:val="24"/>
        </w:rPr>
      </w:pPr>
    </w:p>
    <w:p w14:paraId="67769EB5">
      <w:pPr>
        <w:spacing w:line="360" w:lineRule="auto"/>
        <w:ind w:firstLine="435"/>
        <w:rPr>
          <w:rFonts w:asciiTheme="minorEastAsia" w:hAnsiTheme="minorEastAsia" w:eastAsiaTheme="minorEastAsia"/>
          <w:color w:val="auto"/>
          <w:sz w:val="24"/>
          <w:szCs w:val="28"/>
          <w:u w:val="single"/>
          <w:lang w:val="zh-CN"/>
        </w:rPr>
      </w:pPr>
      <w:r>
        <w:rPr>
          <w:rFonts w:hint="eastAsia" w:asciiTheme="minorEastAsia" w:hAnsiTheme="minorEastAsia" w:eastAsiaTheme="minorEastAsia"/>
          <w:color w:val="auto"/>
          <w:sz w:val="24"/>
          <w:szCs w:val="28"/>
        </w:rPr>
        <w:t>授权代表联系方式：</w:t>
      </w:r>
      <w:r>
        <w:rPr>
          <w:rFonts w:hint="eastAsia" w:asciiTheme="minorEastAsia" w:hAnsiTheme="minorEastAsia" w:eastAsiaTheme="minorEastAsia"/>
          <w:color w:val="auto"/>
          <w:sz w:val="24"/>
          <w:szCs w:val="28"/>
          <w:u w:val="single"/>
        </w:rPr>
        <w:t xml:space="preserve">          （请填写手机号码）</w:t>
      </w:r>
    </w:p>
    <w:p w14:paraId="3E45C3B5">
      <w:pPr>
        <w:spacing w:line="360" w:lineRule="auto"/>
        <w:ind w:firstLine="435"/>
        <w:rPr>
          <w:rFonts w:asciiTheme="minorEastAsia" w:hAnsiTheme="minorEastAsia" w:eastAsiaTheme="minorEastAsia"/>
          <w:color w:val="auto"/>
          <w:sz w:val="24"/>
          <w:szCs w:val="28"/>
          <w:lang w:val="zh-CN"/>
        </w:rPr>
      </w:pPr>
    </w:p>
    <w:p w14:paraId="3DE8AEA9">
      <w:pPr>
        <w:spacing w:line="360" w:lineRule="auto"/>
        <w:ind w:firstLine="435"/>
        <w:rPr>
          <w:rFonts w:asciiTheme="minorEastAsia" w:hAnsiTheme="minorEastAsia" w:eastAsiaTheme="minorEastAsia"/>
          <w:color w:val="auto"/>
          <w:sz w:val="24"/>
          <w:szCs w:val="28"/>
        </w:rPr>
      </w:pPr>
      <w:r>
        <w:rPr>
          <w:rFonts w:hint="eastAsia" w:asciiTheme="minorEastAsia" w:hAnsiTheme="minorEastAsia" w:eastAsiaTheme="minorEastAsia"/>
          <w:color w:val="auto"/>
          <w:sz w:val="24"/>
        </w:rPr>
        <w:t>特此</w:t>
      </w:r>
      <w:r>
        <w:rPr>
          <w:rFonts w:hint="eastAsia" w:asciiTheme="minorEastAsia" w:hAnsiTheme="minorEastAsia" w:eastAsiaTheme="minorEastAsia"/>
          <w:color w:val="auto"/>
          <w:sz w:val="24"/>
          <w:szCs w:val="28"/>
        </w:rPr>
        <w:t>声明。</w:t>
      </w:r>
    </w:p>
    <w:p w14:paraId="1ED2DE33">
      <w:pPr>
        <w:spacing w:line="360" w:lineRule="auto"/>
        <w:rPr>
          <w:rFonts w:asciiTheme="minorEastAsia" w:hAnsiTheme="minorEastAsia" w:eastAsiaTheme="minorEastAsia"/>
          <w:color w:val="auto"/>
          <w:sz w:val="24"/>
          <w:szCs w:val="28"/>
        </w:rPr>
      </w:pPr>
    </w:p>
    <w:p w14:paraId="22831EE4">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49FF0BC6">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67234D10">
      <w:pPr>
        <w:spacing w:line="360" w:lineRule="auto"/>
        <w:ind w:firstLine="435"/>
        <w:rPr>
          <w:rFonts w:asciiTheme="minorEastAsia" w:hAnsiTheme="minorEastAsia" w:eastAsiaTheme="minorEastAsia"/>
          <w:color w:val="auto"/>
          <w:sz w:val="24"/>
        </w:rPr>
      </w:pPr>
    </w:p>
    <w:p w14:paraId="3EBD6D3E">
      <w:pPr>
        <w:spacing w:line="360" w:lineRule="auto"/>
        <w:ind w:firstLine="435"/>
        <w:rPr>
          <w:rFonts w:asciiTheme="minorEastAsia" w:hAnsiTheme="minorEastAsia" w:eastAsiaTheme="minorEastAsia"/>
          <w:color w:val="auto"/>
          <w:sz w:val="24"/>
        </w:rPr>
      </w:pPr>
    </w:p>
    <w:p w14:paraId="4B5A5DB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注：</w:t>
      </w:r>
    </w:p>
    <w:p w14:paraId="3F22852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1.本项目只允许有唯一的供应商授权代表，提供身份证明扫描件；</w:t>
      </w:r>
    </w:p>
    <w:p w14:paraId="1955F66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2.法定代表人参加询价的无需提供授权书，提供身份证明扫描件。</w:t>
      </w:r>
    </w:p>
    <w:p w14:paraId="304EE1DF">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16DCE777">
      <w:pPr>
        <w:spacing w:line="360" w:lineRule="auto"/>
        <w:jc w:val="center"/>
        <w:outlineLvl w:val="1"/>
        <w:rPr>
          <w:rFonts w:asciiTheme="minorEastAsia" w:hAnsiTheme="minorEastAsia" w:eastAsiaTheme="minorEastAsia"/>
          <w:b/>
          <w:color w:val="auto"/>
          <w:sz w:val="24"/>
        </w:rPr>
      </w:pPr>
      <w:bookmarkStart w:id="73" w:name="_Toc24321"/>
      <w:bookmarkStart w:id="74" w:name="_Toc14799"/>
      <w:r>
        <w:rPr>
          <w:rFonts w:hint="eastAsia" w:asciiTheme="minorEastAsia" w:hAnsiTheme="minorEastAsia" w:eastAsiaTheme="minorEastAsia"/>
          <w:b/>
          <w:color w:val="auto"/>
          <w:sz w:val="24"/>
        </w:rPr>
        <w:t>五、响应表</w:t>
      </w:r>
      <w:bookmarkEnd w:id="73"/>
      <w:bookmarkEnd w:id="74"/>
    </w:p>
    <w:p w14:paraId="06FA994B">
      <w:pPr>
        <w:spacing w:line="360" w:lineRule="auto"/>
        <w:ind w:firstLine="435"/>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5.1</w:t>
      </w:r>
      <w:r>
        <w:rPr>
          <w:rFonts w:hint="eastAsia" w:asciiTheme="minorEastAsia" w:hAnsiTheme="minorEastAsia" w:eastAsiaTheme="minorEastAsia"/>
          <w:b/>
          <w:color w:val="auto"/>
          <w:sz w:val="24"/>
        </w:rPr>
        <w:t>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585A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6245BF8A">
            <w:pPr>
              <w:pStyle w:val="14"/>
              <w:jc w:val="center"/>
              <w:rPr>
                <w:rFonts w:cs="Wingdings" w:asciiTheme="minorEastAsia" w:hAnsiTheme="minorEastAsia"/>
                <w:b/>
                <w:color w:val="auto"/>
                <w:sz w:val="24"/>
              </w:rPr>
            </w:pPr>
            <w:r>
              <w:rPr>
                <w:rFonts w:hint="eastAsia" w:cs="Wingdings" w:asciiTheme="minorEastAsia" w:hAnsiTheme="minorEastAsia"/>
                <w:b/>
                <w:color w:val="auto"/>
                <w:sz w:val="24"/>
              </w:rPr>
              <w:t>序号</w:t>
            </w:r>
          </w:p>
        </w:tc>
        <w:tc>
          <w:tcPr>
            <w:tcW w:w="1124" w:type="pct"/>
            <w:vAlign w:val="center"/>
          </w:tcPr>
          <w:p w14:paraId="205EFD7A">
            <w:pPr>
              <w:pStyle w:val="14"/>
              <w:jc w:val="center"/>
              <w:rPr>
                <w:rFonts w:cs="Wingdings" w:asciiTheme="minorEastAsia" w:hAnsiTheme="minorEastAsia"/>
                <w:b/>
                <w:color w:val="auto"/>
                <w:sz w:val="24"/>
              </w:rPr>
            </w:pPr>
            <w:r>
              <w:rPr>
                <w:rFonts w:hint="eastAsia" w:asciiTheme="minorEastAsia" w:hAnsiTheme="minorEastAsia"/>
                <w:b/>
                <w:bCs/>
                <w:color w:val="auto"/>
                <w:sz w:val="24"/>
                <w:szCs w:val="24"/>
              </w:rPr>
              <w:t>商务条款</w:t>
            </w:r>
          </w:p>
        </w:tc>
        <w:tc>
          <w:tcPr>
            <w:tcW w:w="1465" w:type="pct"/>
            <w:vAlign w:val="center"/>
          </w:tcPr>
          <w:p w14:paraId="5C72D9B6">
            <w:pPr>
              <w:pStyle w:val="14"/>
              <w:jc w:val="center"/>
              <w:rPr>
                <w:rFonts w:cs="Wingdings" w:asciiTheme="minorEastAsia" w:hAnsiTheme="minorEastAsia"/>
                <w:b/>
                <w:color w:val="auto"/>
                <w:sz w:val="24"/>
              </w:rPr>
            </w:pPr>
            <w:r>
              <w:rPr>
                <w:rFonts w:hint="eastAsia" w:cs="Wingdings" w:asciiTheme="minorEastAsia" w:hAnsiTheme="minorEastAsia"/>
                <w:b/>
                <w:color w:val="auto"/>
                <w:sz w:val="24"/>
              </w:rPr>
              <w:t>询价通知书要求</w:t>
            </w:r>
          </w:p>
        </w:tc>
        <w:tc>
          <w:tcPr>
            <w:tcW w:w="1511" w:type="pct"/>
            <w:vAlign w:val="center"/>
          </w:tcPr>
          <w:p w14:paraId="37879C84">
            <w:pPr>
              <w:pStyle w:val="14"/>
              <w:jc w:val="center"/>
              <w:rPr>
                <w:rFonts w:cs="Wingdings" w:asciiTheme="minorEastAsia" w:hAnsiTheme="minorEastAsia"/>
                <w:b/>
                <w:color w:val="auto"/>
                <w:sz w:val="24"/>
              </w:rPr>
            </w:pPr>
            <w:r>
              <w:rPr>
                <w:rFonts w:hint="eastAsia" w:cs="Wingdings" w:asciiTheme="minorEastAsia" w:hAnsiTheme="minorEastAsia"/>
                <w:b/>
                <w:color w:val="auto"/>
                <w:sz w:val="24"/>
              </w:rPr>
              <w:t>供应商承诺</w:t>
            </w:r>
          </w:p>
        </w:tc>
        <w:tc>
          <w:tcPr>
            <w:tcW w:w="475" w:type="pct"/>
            <w:vAlign w:val="center"/>
          </w:tcPr>
          <w:p w14:paraId="48F665AD">
            <w:pPr>
              <w:pStyle w:val="14"/>
              <w:jc w:val="center"/>
              <w:rPr>
                <w:rFonts w:cs="Wingdings" w:asciiTheme="minorEastAsia" w:hAnsiTheme="minorEastAsia"/>
                <w:b/>
                <w:color w:val="auto"/>
                <w:sz w:val="24"/>
              </w:rPr>
            </w:pPr>
            <w:r>
              <w:rPr>
                <w:rFonts w:hint="eastAsia" w:cs="Wingdings" w:asciiTheme="minorEastAsia" w:hAnsiTheme="minorEastAsia"/>
                <w:b/>
                <w:color w:val="auto"/>
                <w:sz w:val="24"/>
              </w:rPr>
              <w:t>偏离说明</w:t>
            </w:r>
          </w:p>
        </w:tc>
      </w:tr>
      <w:tr w14:paraId="5451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54D25367">
            <w:pPr>
              <w:jc w:val="center"/>
              <w:rPr>
                <w:rFonts w:asciiTheme="minorEastAsia" w:hAnsiTheme="minorEastAsia" w:eastAsiaTheme="minorEastAsia"/>
                <w:color w:val="auto"/>
                <w:sz w:val="24"/>
              </w:rPr>
            </w:pPr>
            <w:r>
              <w:rPr>
                <w:rFonts w:asciiTheme="minorEastAsia" w:hAnsiTheme="minorEastAsia" w:eastAsiaTheme="minorEastAsia"/>
                <w:color w:val="auto"/>
                <w:sz w:val="24"/>
              </w:rPr>
              <w:t>1</w:t>
            </w:r>
          </w:p>
        </w:tc>
        <w:tc>
          <w:tcPr>
            <w:tcW w:w="1124" w:type="pct"/>
            <w:vAlign w:val="center"/>
          </w:tcPr>
          <w:p w14:paraId="0716D0E4">
            <w:pPr>
              <w:jc w:val="center"/>
              <w:rPr>
                <w:rFonts w:asciiTheme="minorEastAsia" w:hAnsiTheme="minorEastAsia" w:eastAsiaTheme="minorEastAsia"/>
                <w:color w:val="auto"/>
                <w:sz w:val="24"/>
              </w:rPr>
            </w:pPr>
            <w:r>
              <w:rPr>
                <w:rFonts w:asciiTheme="minorEastAsia" w:hAnsiTheme="minorEastAsia" w:eastAsiaTheme="minorEastAsia"/>
                <w:color w:val="auto"/>
                <w:sz w:val="24"/>
              </w:rPr>
              <w:t>付款方式</w:t>
            </w:r>
          </w:p>
        </w:tc>
        <w:tc>
          <w:tcPr>
            <w:tcW w:w="1465" w:type="pct"/>
            <w:vAlign w:val="center"/>
          </w:tcPr>
          <w:p w14:paraId="6A0C563F">
            <w:pPr>
              <w:jc w:val="center"/>
              <w:rPr>
                <w:rFonts w:asciiTheme="minorEastAsia" w:hAnsiTheme="minorEastAsia" w:eastAsiaTheme="minorEastAsia"/>
                <w:color w:val="auto"/>
                <w:sz w:val="24"/>
              </w:rPr>
            </w:pPr>
          </w:p>
        </w:tc>
        <w:tc>
          <w:tcPr>
            <w:tcW w:w="1511" w:type="pct"/>
            <w:vAlign w:val="center"/>
          </w:tcPr>
          <w:p w14:paraId="2ECE6F7D">
            <w:pPr>
              <w:jc w:val="center"/>
              <w:rPr>
                <w:rFonts w:asciiTheme="minorEastAsia" w:hAnsiTheme="minorEastAsia" w:eastAsiaTheme="minorEastAsia"/>
                <w:color w:val="auto"/>
                <w:sz w:val="24"/>
              </w:rPr>
            </w:pPr>
          </w:p>
        </w:tc>
        <w:tc>
          <w:tcPr>
            <w:tcW w:w="475" w:type="pct"/>
            <w:vAlign w:val="center"/>
          </w:tcPr>
          <w:p w14:paraId="49AEC2B1">
            <w:pPr>
              <w:jc w:val="center"/>
              <w:rPr>
                <w:rFonts w:asciiTheme="minorEastAsia" w:hAnsiTheme="minorEastAsia" w:eastAsiaTheme="minorEastAsia"/>
                <w:color w:val="auto"/>
                <w:sz w:val="24"/>
              </w:rPr>
            </w:pPr>
          </w:p>
        </w:tc>
      </w:tr>
      <w:tr w14:paraId="102C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717185BC">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124" w:type="pct"/>
            <w:vAlign w:val="center"/>
          </w:tcPr>
          <w:p w14:paraId="18DD055A">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供货及安装地点</w:t>
            </w:r>
          </w:p>
        </w:tc>
        <w:tc>
          <w:tcPr>
            <w:tcW w:w="1465" w:type="pct"/>
            <w:vAlign w:val="center"/>
          </w:tcPr>
          <w:p w14:paraId="3EE3EA70">
            <w:pPr>
              <w:jc w:val="center"/>
              <w:rPr>
                <w:rFonts w:asciiTheme="minorEastAsia" w:hAnsiTheme="minorEastAsia" w:eastAsiaTheme="minorEastAsia"/>
                <w:color w:val="auto"/>
                <w:sz w:val="24"/>
              </w:rPr>
            </w:pPr>
          </w:p>
        </w:tc>
        <w:tc>
          <w:tcPr>
            <w:tcW w:w="1511" w:type="pct"/>
            <w:vAlign w:val="center"/>
          </w:tcPr>
          <w:p w14:paraId="757D67BB">
            <w:pPr>
              <w:jc w:val="center"/>
              <w:rPr>
                <w:rFonts w:asciiTheme="minorEastAsia" w:hAnsiTheme="minorEastAsia" w:eastAsiaTheme="minorEastAsia"/>
                <w:color w:val="auto"/>
                <w:sz w:val="24"/>
              </w:rPr>
            </w:pPr>
          </w:p>
        </w:tc>
        <w:tc>
          <w:tcPr>
            <w:tcW w:w="475" w:type="pct"/>
            <w:vAlign w:val="center"/>
          </w:tcPr>
          <w:p w14:paraId="5A13E826">
            <w:pPr>
              <w:jc w:val="center"/>
              <w:rPr>
                <w:rFonts w:asciiTheme="minorEastAsia" w:hAnsiTheme="minorEastAsia" w:eastAsiaTheme="minorEastAsia"/>
                <w:color w:val="auto"/>
                <w:sz w:val="24"/>
              </w:rPr>
            </w:pPr>
          </w:p>
        </w:tc>
      </w:tr>
      <w:tr w14:paraId="5FD9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365FB37">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1124" w:type="pct"/>
            <w:vAlign w:val="center"/>
          </w:tcPr>
          <w:p w14:paraId="1841F26E">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供货及安装期限</w:t>
            </w:r>
          </w:p>
        </w:tc>
        <w:tc>
          <w:tcPr>
            <w:tcW w:w="1465" w:type="pct"/>
            <w:vAlign w:val="center"/>
          </w:tcPr>
          <w:p w14:paraId="019D488B">
            <w:pPr>
              <w:jc w:val="center"/>
              <w:rPr>
                <w:rFonts w:asciiTheme="minorEastAsia" w:hAnsiTheme="minorEastAsia" w:eastAsiaTheme="minorEastAsia"/>
                <w:color w:val="auto"/>
                <w:sz w:val="24"/>
              </w:rPr>
            </w:pPr>
          </w:p>
        </w:tc>
        <w:tc>
          <w:tcPr>
            <w:tcW w:w="1511" w:type="pct"/>
            <w:vAlign w:val="center"/>
          </w:tcPr>
          <w:p w14:paraId="62710C62">
            <w:pPr>
              <w:pStyle w:val="53"/>
              <w:jc w:val="center"/>
              <w:rPr>
                <w:rFonts w:asciiTheme="minorEastAsia" w:hAnsiTheme="minorEastAsia" w:eastAsiaTheme="minorEastAsia"/>
                <w:color w:val="auto"/>
              </w:rPr>
            </w:pPr>
          </w:p>
        </w:tc>
        <w:tc>
          <w:tcPr>
            <w:tcW w:w="475" w:type="pct"/>
            <w:vAlign w:val="center"/>
          </w:tcPr>
          <w:p w14:paraId="246FB76F">
            <w:pPr>
              <w:jc w:val="center"/>
              <w:rPr>
                <w:rFonts w:asciiTheme="minorEastAsia" w:hAnsiTheme="minorEastAsia" w:eastAsiaTheme="minorEastAsia"/>
                <w:color w:val="auto"/>
                <w:sz w:val="24"/>
              </w:rPr>
            </w:pPr>
          </w:p>
        </w:tc>
      </w:tr>
      <w:tr w14:paraId="7753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78B234DE">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1124" w:type="pct"/>
            <w:vAlign w:val="center"/>
          </w:tcPr>
          <w:p w14:paraId="2E71F0E2">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免费质保期</w:t>
            </w:r>
          </w:p>
        </w:tc>
        <w:tc>
          <w:tcPr>
            <w:tcW w:w="1465" w:type="pct"/>
            <w:vAlign w:val="center"/>
          </w:tcPr>
          <w:p w14:paraId="239073BC">
            <w:pPr>
              <w:jc w:val="center"/>
              <w:rPr>
                <w:rFonts w:asciiTheme="minorEastAsia" w:hAnsiTheme="minorEastAsia" w:eastAsiaTheme="minorEastAsia"/>
                <w:color w:val="auto"/>
                <w:sz w:val="24"/>
              </w:rPr>
            </w:pPr>
          </w:p>
        </w:tc>
        <w:tc>
          <w:tcPr>
            <w:tcW w:w="1511" w:type="pct"/>
            <w:vAlign w:val="center"/>
          </w:tcPr>
          <w:p w14:paraId="03DC2253">
            <w:pPr>
              <w:jc w:val="center"/>
              <w:rPr>
                <w:rFonts w:asciiTheme="minorEastAsia" w:hAnsiTheme="minorEastAsia" w:eastAsiaTheme="minorEastAsia"/>
                <w:color w:val="auto"/>
                <w:sz w:val="24"/>
              </w:rPr>
            </w:pPr>
          </w:p>
        </w:tc>
        <w:tc>
          <w:tcPr>
            <w:tcW w:w="475" w:type="pct"/>
            <w:vAlign w:val="center"/>
          </w:tcPr>
          <w:p w14:paraId="243B15D1">
            <w:pPr>
              <w:jc w:val="center"/>
              <w:rPr>
                <w:rFonts w:asciiTheme="minorEastAsia" w:hAnsiTheme="minorEastAsia" w:eastAsiaTheme="minorEastAsia"/>
                <w:color w:val="auto"/>
                <w:sz w:val="24"/>
              </w:rPr>
            </w:pPr>
          </w:p>
        </w:tc>
      </w:tr>
      <w:tr w14:paraId="48D9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D762C48">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1124" w:type="pct"/>
            <w:vAlign w:val="center"/>
          </w:tcPr>
          <w:p w14:paraId="17C9B37B">
            <w:pPr>
              <w:jc w:val="center"/>
              <w:rPr>
                <w:rFonts w:asciiTheme="minorEastAsia" w:hAnsiTheme="minorEastAsia" w:eastAsiaTheme="minorEastAsia"/>
                <w:color w:val="auto"/>
                <w:sz w:val="24"/>
              </w:rPr>
            </w:pPr>
          </w:p>
        </w:tc>
        <w:tc>
          <w:tcPr>
            <w:tcW w:w="1465" w:type="pct"/>
            <w:vAlign w:val="center"/>
          </w:tcPr>
          <w:p w14:paraId="70B385F4">
            <w:pPr>
              <w:jc w:val="center"/>
              <w:rPr>
                <w:rFonts w:asciiTheme="minorEastAsia" w:hAnsiTheme="minorEastAsia" w:eastAsiaTheme="minorEastAsia"/>
                <w:color w:val="auto"/>
                <w:sz w:val="24"/>
              </w:rPr>
            </w:pPr>
          </w:p>
        </w:tc>
        <w:tc>
          <w:tcPr>
            <w:tcW w:w="1511" w:type="pct"/>
            <w:vAlign w:val="center"/>
          </w:tcPr>
          <w:p w14:paraId="50713A8A">
            <w:pPr>
              <w:jc w:val="center"/>
              <w:rPr>
                <w:rFonts w:asciiTheme="minorEastAsia" w:hAnsiTheme="minorEastAsia" w:eastAsiaTheme="minorEastAsia"/>
                <w:color w:val="auto"/>
                <w:sz w:val="24"/>
              </w:rPr>
            </w:pPr>
          </w:p>
        </w:tc>
        <w:tc>
          <w:tcPr>
            <w:tcW w:w="475" w:type="pct"/>
            <w:vAlign w:val="center"/>
          </w:tcPr>
          <w:p w14:paraId="0CF77053">
            <w:pPr>
              <w:jc w:val="center"/>
              <w:rPr>
                <w:rFonts w:asciiTheme="minorEastAsia" w:hAnsiTheme="minorEastAsia" w:eastAsiaTheme="minorEastAsia"/>
                <w:color w:val="auto"/>
                <w:sz w:val="24"/>
              </w:rPr>
            </w:pPr>
          </w:p>
        </w:tc>
      </w:tr>
    </w:tbl>
    <w:p w14:paraId="6CED58B4">
      <w:pPr>
        <w:spacing w:line="360" w:lineRule="auto"/>
        <w:ind w:firstLine="435"/>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5.2</w:t>
      </w:r>
      <w:r>
        <w:rPr>
          <w:rFonts w:hint="eastAsia" w:asciiTheme="minorEastAsia" w:hAnsiTheme="minorEastAsia" w:eastAsiaTheme="minorEastAsia"/>
          <w:b/>
          <w:color w:val="auto"/>
          <w:sz w:val="24"/>
        </w:rPr>
        <w:t>技术响应表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01DE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6A10481F">
            <w:pPr>
              <w:pStyle w:val="14"/>
              <w:jc w:val="center"/>
              <w:rPr>
                <w:rFonts w:cs="Wingdings" w:asciiTheme="minorEastAsia" w:hAnsiTheme="minorEastAsia"/>
                <w:b/>
                <w:color w:val="auto"/>
                <w:sz w:val="24"/>
              </w:rPr>
            </w:pPr>
            <w:r>
              <w:rPr>
                <w:rFonts w:hint="eastAsia" w:cs="Wingdings" w:asciiTheme="minorEastAsia" w:hAnsiTheme="minorEastAsia"/>
                <w:b/>
                <w:color w:val="auto"/>
                <w:sz w:val="24"/>
              </w:rPr>
              <w:t>序号</w:t>
            </w:r>
          </w:p>
        </w:tc>
        <w:tc>
          <w:tcPr>
            <w:tcW w:w="915" w:type="pct"/>
            <w:vAlign w:val="center"/>
          </w:tcPr>
          <w:p w14:paraId="7441103D">
            <w:pPr>
              <w:pStyle w:val="14"/>
              <w:jc w:val="center"/>
              <w:rPr>
                <w:rFonts w:cs="Wingdings" w:asciiTheme="minorEastAsia" w:hAnsiTheme="minorEastAsia"/>
                <w:b/>
                <w:color w:val="auto"/>
                <w:sz w:val="24"/>
              </w:rPr>
            </w:pPr>
            <w:r>
              <w:rPr>
                <w:rFonts w:hint="eastAsia" w:asciiTheme="minorEastAsia" w:hAnsiTheme="minorEastAsia"/>
                <w:b/>
                <w:bCs/>
                <w:color w:val="auto"/>
                <w:sz w:val="24"/>
                <w:szCs w:val="24"/>
              </w:rPr>
              <w:t>货物名称</w:t>
            </w:r>
          </w:p>
        </w:tc>
        <w:tc>
          <w:tcPr>
            <w:tcW w:w="1680" w:type="pct"/>
            <w:vAlign w:val="center"/>
          </w:tcPr>
          <w:p w14:paraId="25B49895">
            <w:pPr>
              <w:pStyle w:val="14"/>
              <w:jc w:val="center"/>
              <w:rPr>
                <w:rFonts w:cs="Wingdings" w:asciiTheme="minorEastAsia" w:hAnsiTheme="minorEastAsia"/>
                <w:b/>
                <w:color w:val="auto"/>
                <w:sz w:val="24"/>
              </w:rPr>
            </w:pPr>
            <w:r>
              <w:rPr>
                <w:rFonts w:hint="eastAsia" w:cs="Wingdings" w:asciiTheme="minorEastAsia" w:hAnsiTheme="minorEastAsia"/>
                <w:b/>
                <w:color w:val="auto"/>
                <w:sz w:val="24"/>
              </w:rPr>
              <w:t>询价通知书规定的技术参数要求</w:t>
            </w:r>
          </w:p>
        </w:tc>
        <w:tc>
          <w:tcPr>
            <w:tcW w:w="1456" w:type="pct"/>
            <w:vAlign w:val="center"/>
          </w:tcPr>
          <w:p w14:paraId="2B9C4552">
            <w:pPr>
              <w:pStyle w:val="14"/>
              <w:jc w:val="center"/>
              <w:rPr>
                <w:rFonts w:cs="Wingdings" w:asciiTheme="minorEastAsia" w:hAnsiTheme="minorEastAsia"/>
                <w:b/>
                <w:color w:val="auto"/>
                <w:sz w:val="24"/>
              </w:rPr>
            </w:pPr>
            <w:r>
              <w:rPr>
                <w:rFonts w:hint="eastAsia" w:cs="Wingdings" w:asciiTheme="minorEastAsia" w:hAnsiTheme="minorEastAsia"/>
                <w:b/>
                <w:color w:val="auto"/>
                <w:sz w:val="24"/>
              </w:rPr>
              <w:t>所投产品的品牌、型号及技术参数</w:t>
            </w:r>
          </w:p>
        </w:tc>
        <w:tc>
          <w:tcPr>
            <w:tcW w:w="502" w:type="pct"/>
            <w:vAlign w:val="center"/>
          </w:tcPr>
          <w:p w14:paraId="125EFB9D">
            <w:pPr>
              <w:pStyle w:val="14"/>
              <w:jc w:val="center"/>
              <w:rPr>
                <w:rFonts w:cs="Wingdings" w:asciiTheme="minorEastAsia" w:hAnsiTheme="minorEastAsia"/>
                <w:b/>
                <w:color w:val="auto"/>
                <w:sz w:val="24"/>
              </w:rPr>
            </w:pPr>
            <w:r>
              <w:rPr>
                <w:rFonts w:hint="eastAsia" w:cs="Wingdings" w:asciiTheme="minorEastAsia" w:hAnsiTheme="minorEastAsia"/>
                <w:b/>
                <w:color w:val="auto"/>
                <w:sz w:val="24"/>
              </w:rPr>
              <w:t>偏离说明</w:t>
            </w:r>
          </w:p>
        </w:tc>
      </w:tr>
      <w:tr w14:paraId="10D4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A792AB6">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915" w:type="pct"/>
            <w:vAlign w:val="center"/>
          </w:tcPr>
          <w:p w14:paraId="775CD352">
            <w:pPr>
              <w:jc w:val="center"/>
              <w:rPr>
                <w:rFonts w:asciiTheme="minorEastAsia" w:hAnsiTheme="minorEastAsia" w:eastAsiaTheme="minorEastAsia"/>
                <w:color w:val="auto"/>
                <w:sz w:val="24"/>
              </w:rPr>
            </w:pPr>
          </w:p>
        </w:tc>
        <w:tc>
          <w:tcPr>
            <w:tcW w:w="1680" w:type="pct"/>
            <w:vAlign w:val="center"/>
          </w:tcPr>
          <w:p w14:paraId="54AC7636">
            <w:pPr>
              <w:jc w:val="center"/>
              <w:rPr>
                <w:rFonts w:asciiTheme="minorEastAsia" w:hAnsiTheme="minorEastAsia" w:eastAsiaTheme="minorEastAsia"/>
                <w:color w:val="auto"/>
                <w:sz w:val="24"/>
              </w:rPr>
            </w:pPr>
          </w:p>
        </w:tc>
        <w:tc>
          <w:tcPr>
            <w:tcW w:w="1456" w:type="pct"/>
            <w:vAlign w:val="center"/>
          </w:tcPr>
          <w:p w14:paraId="48E63A23">
            <w:pPr>
              <w:jc w:val="center"/>
              <w:rPr>
                <w:rFonts w:asciiTheme="minorEastAsia" w:hAnsiTheme="minorEastAsia" w:eastAsiaTheme="minorEastAsia"/>
                <w:color w:val="auto"/>
                <w:sz w:val="24"/>
              </w:rPr>
            </w:pPr>
          </w:p>
        </w:tc>
        <w:tc>
          <w:tcPr>
            <w:tcW w:w="502" w:type="pct"/>
            <w:vAlign w:val="center"/>
          </w:tcPr>
          <w:p w14:paraId="1A6BBCAE">
            <w:pPr>
              <w:jc w:val="center"/>
              <w:rPr>
                <w:rFonts w:asciiTheme="minorEastAsia" w:hAnsiTheme="minorEastAsia" w:eastAsiaTheme="minorEastAsia"/>
                <w:color w:val="auto"/>
                <w:sz w:val="24"/>
              </w:rPr>
            </w:pPr>
          </w:p>
        </w:tc>
      </w:tr>
      <w:tr w14:paraId="39B1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881C81F">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915" w:type="pct"/>
            <w:vAlign w:val="center"/>
          </w:tcPr>
          <w:p w14:paraId="2280F60C">
            <w:pPr>
              <w:jc w:val="center"/>
              <w:rPr>
                <w:rFonts w:asciiTheme="minorEastAsia" w:hAnsiTheme="minorEastAsia" w:eastAsiaTheme="minorEastAsia"/>
                <w:color w:val="auto"/>
                <w:sz w:val="24"/>
              </w:rPr>
            </w:pPr>
          </w:p>
        </w:tc>
        <w:tc>
          <w:tcPr>
            <w:tcW w:w="1680" w:type="pct"/>
            <w:vAlign w:val="center"/>
          </w:tcPr>
          <w:p w14:paraId="66699FCE">
            <w:pPr>
              <w:jc w:val="center"/>
              <w:rPr>
                <w:rFonts w:asciiTheme="minorEastAsia" w:hAnsiTheme="minorEastAsia" w:eastAsiaTheme="minorEastAsia"/>
                <w:color w:val="auto"/>
                <w:sz w:val="24"/>
              </w:rPr>
            </w:pPr>
          </w:p>
        </w:tc>
        <w:tc>
          <w:tcPr>
            <w:tcW w:w="1456" w:type="pct"/>
            <w:vAlign w:val="center"/>
          </w:tcPr>
          <w:p w14:paraId="52CD8B3A">
            <w:pPr>
              <w:jc w:val="center"/>
              <w:rPr>
                <w:rFonts w:asciiTheme="minorEastAsia" w:hAnsiTheme="minorEastAsia" w:eastAsiaTheme="minorEastAsia"/>
                <w:color w:val="auto"/>
                <w:sz w:val="24"/>
              </w:rPr>
            </w:pPr>
          </w:p>
        </w:tc>
        <w:tc>
          <w:tcPr>
            <w:tcW w:w="502" w:type="pct"/>
            <w:vAlign w:val="center"/>
          </w:tcPr>
          <w:p w14:paraId="4EF952DE">
            <w:pPr>
              <w:jc w:val="center"/>
              <w:rPr>
                <w:rFonts w:asciiTheme="minorEastAsia" w:hAnsiTheme="minorEastAsia" w:eastAsiaTheme="minorEastAsia"/>
                <w:color w:val="auto"/>
                <w:sz w:val="24"/>
              </w:rPr>
            </w:pPr>
          </w:p>
        </w:tc>
      </w:tr>
      <w:tr w14:paraId="1BBA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C381134">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915" w:type="pct"/>
            <w:vAlign w:val="center"/>
          </w:tcPr>
          <w:p w14:paraId="317AD34C">
            <w:pPr>
              <w:jc w:val="center"/>
              <w:rPr>
                <w:rFonts w:asciiTheme="minorEastAsia" w:hAnsiTheme="minorEastAsia" w:eastAsiaTheme="minorEastAsia"/>
                <w:color w:val="auto"/>
                <w:sz w:val="24"/>
              </w:rPr>
            </w:pPr>
          </w:p>
        </w:tc>
        <w:tc>
          <w:tcPr>
            <w:tcW w:w="1680" w:type="pct"/>
            <w:vAlign w:val="center"/>
          </w:tcPr>
          <w:p w14:paraId="7DFA3BF5">
            <w:pPr>
              <w:jc w:val="center"/>
              <w:rPr>
                <w:rFonts w:asciiTheme="minorEastAsia" w:hAnsiTheme="minorEastAsia" w:eastAsiaTheme="minorEastAsia"/>
                <w:color w:val="auto"/>
                <w:sz w:val="24"/>
              </w:rPr>
            </w:pPr>
          </w:p>
        </w:tc>
        <w:tc>
          <w:tcPr>
            <w:tcW w:w="1456" w:type="pct"/>
            <w:vAlign w:val="center"/>
          </w:tcPr>
          <w:p w14:paraId="2807842D">
            <w:pPr>
              <w:pStyle w:val="53"/>
              <w:jc w:val="center"/>
              <w:rPr>
                <w:rFonts w:asciiTheme="minorEastAsia" w:hAnsiTheme="minorEastAsia" w:eastAsiaTheme="minorEastAsia"/>
                <w:color w:val="auto"/>
              </w:rPr>
            </w:pPr>
          </w:p>
        </w:tc>
        <w:tc>
          <w:tcPr>
            <w:tcW w:w="502" w:type="pct"/>
            <w:vAlign w:val="center"/>
          </w:tcPr>
          <w:p w14:paraId="4BE0CC3F">
            <w:pPr>
              <w:jc w:val="center"/>
              <w:rPr>
                <w:rFonts w:asciiTheme="minorEastAsia" w:hAnsiTheme="minorEastAsia" w:eastAsiaTheme="minorEastAsia"/>
                <w:color w:val="auto"/>
                <w:sz w:val="24"/>
              </w:rPr>
            </w:pPr>
          </w:p>
        </w:tc>
      </w:tr>
      <w:tr w14:paraId="2585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CCEDE6D">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915" w:type="pct"/>
            <w:vAlign w:val="center"/>
          </w:tcPr>
          <w:p w14:paraId="0859CC8C">
            <w:pPr>
              <w:jc w:val="center"/>
              <w:rPr>
                <w:rFonts w:asciiTheme="minorEastAsia" w:hAnsiTheme="minorEastAsia" w:eastAsiaTheme="minorEastAsia"/>
                <w:color w:val="auto"/>
                <w:sz w:val="24"/>
              </w:rPr>
            </w:pPr>
          </w:p>
        </w:tc>
        <w:tc>
          <w:tcPr>
            <w:tcW w:w="1680" w:type="pct"/>
            <w:vAlign w:val="center"/>
          </w:tcPr>
          <w:p w14:paraId="6961A02C">
            <w:pPr>
              <w:jc w:val="center"/>
              <w:rPr>
                <w:rFonts w:asciiTheme="minorEastAsia" w:hAnsiTheme="minorEastAsia" w:eastAsiaTheme="minorEastAsia"/>
                <w:color w:val="auto"/>
                <w:sz w:val="24"/>
              </w:rPr>
            </w:pPr>
          </w:p>
        </w:tc>
        <w:tc>
          <w:tcPr>
            <w:tcW w:w="1456" w:type="pct"/>
            <w:vAlign w:val="center"/>
          </w:tcPr>
          <w:p w14:paraId="360C7795">
            <w:pPr>
              <w:pStyle w:val="53"/>
              <w:jc w:val="center"/>
              <w:rPr>
                <w:rFonts w:asciiTheme="minorEastAsia" w:hAnsiTheme="minorEastAsia" w:eastAsiaTheme="minorEastAsia"/>
                <w:color w:val="auto"/>
              </w:rPr>
            </w:pPr>
          </w:p>
        </w:tc>
        <w:tc>
          <w:tcPr>
            <w:tcW w:w="502" w:type="pct"/>
            <w:vAlign w:val="center"/>
          </w:tcPr>
          <w:p w14:paraId="4A475A21">
            <w:pPr>
              <w:jc w:val="center"/>
              <w:rPr>
                <w:rFonts w:asciiTheme="minorEastAsia" w:hAnsiTheme="minorEastAsia" w:eastAsiaTheme="minorEastAsia"/>
                <w:color w:val="auto"/>
                <w:sz w:val="24"/>
              </w:rPr>
            </w:pPr>
          </w:p>
        </w:tc>
      </w:tr>
      <w:tr w14:paraId="5076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17A72D6">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915" w:type="pct"/>
            <w:vAlign w:val="center"/>
          </w:tcPr>
          <w:p w14:paraId="203C6312">
            <w:pPr>
              <w:jc w:val="center"/>
              <w:rPr>
                <w:rFonts w:asciiTheme="minorEastAsia" w:hAnsiTheme="minorEastAsia" w:eastAsiaTheme="minorEastAsia"/>
                <w:color w:val="auto"/>
                <w:sz w:val="24"/>
              </w:rPr>
            </w:pPr>
          </w:p>
        </w:tc>
        <w:tc>
          <w:tcPr>
            <w:tcW w:w="1680" w:type="pct"/>
            <w:vAlign w:val="center"/>
          </w:tcPr>
          <w:p w14:paraId="66A5D630">
            <w:pPr>
              <w:jc w:val="center"/>
              <w:rPr>
                <w:rFonts w:asciiTheme="minorEastAsia" w:hAnsiTheme="minorEastAsia" w:eastAsiaTheme="minorEastAsia"/>
                <w:color w:val="auto"/>
                <w:sz w:val="24"/>
              </w:rPr>
            </w:pPr>
          </w:p>
        </w:tc>
        <w:tc>
          <w:tcPr>
            <w:tcW w:w="1456" w:type="pct"/>
            <w:vAlign w:val="center"/>
          </w:tcPr>
          <w:p w14:paraId="01F40111">
            <w:pPr>
              <w:jc w:val="center"/>
              <w:rPr>
                <w:rFonts w:asciiTheme="minorEastAsia" w:hAnsiTheme="minorEastAsia" w:eastAsiaTheme="minorEastAsia"/>
                <w:color w:val="auto"/>
                <w:sz w:val="24"/>
              </w:rPr>
            </w:pPr>
          </w:p>
        </w:tc>
        <w:tc>
          <w:tcPr>
            <w:tcW w:w="502" w:type="pct"/>
            <w:vAlign w:val="center"/>
          </w:tcPr>
          <w:p w14:paraId="1FA0E953">
            <w:pPr>
              <w:jc w:val="center"/>
              <w:rPr>
                <w:rFonts w:asciiTheme="minorEastAsia" w:hAnsiTheme="minorEastAsia" w:eastAsiaTheme="minorEastAsia"/>
                <w:color w:val="auto"/>
                <w:sz w:val="24"/>
              </w:rPr>
            </w:pPr>
          </w:p>
        </w:tc>
      </w:tr>
    </w:tbl>
    <w:p w14:paraId="583F990E">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4A90FF7A">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76747BCB">
      <w:pPr>
        <w:pStyle w:val="15"/>
        <w:spacing w:line="360" w:lineRule="auto"/>
        <w:rPr>
          <w:rFonts w:asciiTheme="minorEastAsia" w:hAnsiTheme="minorEastAsia" w:eastAsiaTheme="minorEastAsia"/>
          <w:b w:val="0"/>
          <w:color w:val="auto"/>
          <w:sz w:val="24"/>
        </w:rPr>
      </w:pPr>
    </w:p>
    <w:p w14:paraId="3562D727">
      <w:pPr>
        <w:pStyle w:val="15"/>
        <w:spacing w:line="360" w:lineRule="auto"/>
        <w:rPr>
          <w:rFonts w:asciiTheme="minorEastAsia" w:hAnsiTheme="minorEastAsia" w:eastAsiaTheme="minorEastAsia"/>
          <w:b w:val="0"/>
          <w:color w:val="auto"/>
          <w:sz w:val="24"/>
        </w:rPr>
      </w:pPr>
      <w:r>
        <w:rPr>
          <w:rFonts w:asciiTheme="minorEastAsia" w:hAnsiTheme="minorEastAsia" w:eastAsiaTheme="minorEastAsia"/>
          <w:b w:val="0"/>
          <w:color w:val="auto"/>
          <w:sz w:val="24"/>
        </w:rPr>
        <w:br w:type="page"/>
      </w:r>
    </w:p>
    <w:p w14:paraId="5ED1C6AE">
      <w:pPr>
        <w:spacing w:line="360" w:lineRule="auto"/>
        <w:jc w:val="center"/>
        <w:outlineLvl w:val="1"/>
        <w:rPr>
          <w:rFonts w:asciiTheme="minorEastAsia" w:hAnsiTheme="minorEastAsia" w:eastAsiaTheme="minorEastAsia"/>
          <w:b/>
          <w:color w:val="auto"/>
          <w:sz w:val="24"/>
        </w:rPr>
      </w:pPr>
      <w:bookmarkStart w:id="75" w:name="_Toc5390"/>
      <w:bookmarkStart w:id="76" w:name="_Toc10896"/>
      <w:r>
        <w:rPr>
          <w:rFonts w:hint="eastAsia" w:asciiTheme="minorEastAsia" w:hAnsiTheme="minorEastAsia" w:eastAsiaTheme="minorEastAsia"/>
          <w:b/>
          <w:color w:val="auto"/>
          <w:sz w:val="24"/>
        </w:rPr>
        <w:t>六、</w:t>
      </w:r>
      <w:bookmarkEnd w:id="75"/>
      <w:bookmarkEnd w:id="76"/>
      <w:r>
        <w:rPr>
          <w:rFonts w:hint="eastAsia" w:asciiTheme="minorEastAsia" w:hAnsiTheme="minorEastAsia" w:eastAsiaTheme="minorEastAsia"/>
          <w:b/>
          <w:color w:val="auto"/>
          <w:sz w:val="24"/>
        </w:rPr>
        <w:t>诚信响应承诺书</w:t>
      </w:r>
    </w:p>
    <w:p w14:paraId="6E79C1E4">
      <w:pPr>
        <w:spacing w:line="440" w:lineRule="exact"/>
        <w:jc w:val="left"/>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14:paraId="14EFB915">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一、将遵循公开、公正和诚实信用的原则自愿参加</w:t>
      </w:r>
      <w:r>
        <w:rPr>
          <w:rFonts w:hint="eastAsia" w:ascii="宋体" w:hAnsi="宋体" w:eastAsia="宋体" w:cs="宋体"/>
          <w:color w:val="auto"/>
          <w:sz w:val="24"/>
          <w:szCs w:val="24"/>
          <w:u w:val="single"/>
        </w:rPr>
        <w:t xml:space="preserve">       （项目名称）         项目</w:t>
      </w:r>
      <w:r>
        <w:rPr>
          <w:rFonts w:hint="eastAsia" w:ascii="宋体" w:hAnsi="宋体" w:eastAsia="宋体" w:cs="宋体"/>
          <w:color w:val="auto"/>
          <w:sz w:val="24"/>
          <w:szCs w:val="24"/>
        </w:rPr>
        <w:t>的谈判，所提供的一切材料都是真实、有效、合法的；</w:t>
      </w:r>
    </w:p>
    <w:p w14:paraId="70209547">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4894541">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三、不出借、转让资质证书，不让他人挂靠，不以他人名义或者以其他方式弄虚作假，骗取成交；</w:t>
      </w:r>
    </w:p>
    <w:p w14:paraId="4E838B82">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四、不与其他供应商相互串通响应报价，不排挤其他供应商的公平竞争、损害采购人的合法权益；</w:t>
      </w:r>
    </w:p>
    <w:p w14:paraId="437B2CCE">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五、不与采购人、采购代理机构或其他供应商串通响应，损害国家利益、社会公共利益或者他人的合法权益；</w:t>
      </w:r>
    </w:p>
    <w:p w14:paraId="61024B49">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（企业名称）或       （企业名称）</w:t>
      </w:r>
      <w:r>
        <w:rPr>
          <w:rFonts w:hint="eastAsia" w:asciiTheme="minorEastAsia" w:hAnsiTheme="minorEastAsia" w:eastAsiaTheme="minorEastAsia" w:cstheme="minorEastAsia"/>
          <w:color w:val="auto"/>
          <w:kern w:val="0"/>
          <w:sz w:val="24"/>
          <w:szCs w:val="24"/>
          <w:highlight w:val="none"/>
          <w:lang w:val="en-US" w:eastAsia="zh-CN"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11B865DF">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、严格遵守谈判现场纪律，服从监管人员管理；</w:t>
      </w:r>
    </w:p>
    <w:p w14:paraId="44F0CD79">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、保证成交后不转包，若有分包征得采购人同意；</w:t>
      </w:r>
    </w:p>
    <w:p w14:paraId="51A0450A">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、保证成交之后，按照响应文件要求提供相关后续服务；</w:t>
      </w:r>
    </w:p>
    <w:p w14:paraId="3DCC27AC">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十、保证企业及所属相关人员在本次响应中无行贿等犯罪行为；</w:t>
      </w:r>
    </w:p>
    <w:p w14:paraId="2F8BCA6C">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十</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781B1BB">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以上内容我已仔细阅读，本公司若有违反承诺内容的行为，自愿接受取消响应或者中标（成交）资格、记入不良行为记录等有关处理，愿意承担法律责任，给采购人造成损失的，依法承担赔偿责任。</w:t>
      </w:r>
    </w:p>
    <w:p w14:paraId="06887F77">
      <w:pPr>
        <w:spacing w:line="560" w:lineRule="exact"/>
        <w:ind w:firstLine="480" w:firstLineChars="200"/>
        <w:jc w:val="left"/>
        <w:rPr>
          <w:rFonts w:ascii="宋体" w:hAnsi="宋体" w:eastAsia="宋体" w:cs="宋体"/>
          <w:color w:val="auto"/>
          <w:sz w:val="24"/>
          <w:szCs w:val="24"/>
        </w:rPr>
      </w:pPr>
    </w:p>
    <w:p w14:paraId="0BB7BCA6">
      <w:pPr>
        <w:spacing w:line="520" w:lineRule="exact"/>
        <w:jc w:val="left"/>
        <w:rPr>
          <w:rFonts w:ascii="宋体" w:hAnsi="宋体" w:eastAsia="宋体" w:cs="宋体"/>
          <w:color w:val="auto"/>
          <w:sz w:val="24"/>
          <w:szCs w:val="24"/>
        </w:rPr>
      </w:pPr>
    </w:p>
    <w:p w14:paraId="0AFCDFEA">
      <w:pPr>
        <w:spacing w:line="6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开户银行：                   基本账户：</w:t>
      </w:r>
    </w:p>
    <w:p w14:paraId="5915D8AF">
      <w:pPr>
        <w:spacing w:line="6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供应商（签章）：             法定代表人（签章）：</w:t>
      </w:r>
    </w:p>
    <w:p w14:paraId="7E243A40">
      <w:pPr>
        <w:spacing w:line="600" w:lineRule="exact"/>
        <w:ind w:firstLine="4095" w:firstLineChars="1950"/>
        <w:rPr>
          <w:rFonts w:ascii="宋体" w:hAnsi="宋体"/>
          <w:color w:val="auto"/>
          <w:szCs w:val="21"/>
        </w:rPr>
      </w:pPr>
    </w:p>
    <w:p w14:paraId="0267D788">
      <w:pPr>
        <w:spacing w:line="600" w:lineRule="exact"/>
        <w:ind w:firstLine="480" w:firstLineChars="200"/>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0389C29B">
      <w:pPr>
        <w:spacing w:line="360" w:lineRule="auto"/>
        <w:ind w:right="480" w:firstLine="4680" w:firstLineChars="1950"/>
        <w:rPr>
          <w:rFonts w:asciiTheme="minorEastAsia" w:hAnsiTheme="minorEastAsia" w:eastAsiaTheme="minorEastAsia"/>
          <w:color w:val="auto"/>
          <w:sz w:val="24"/>
        </w:rPr>
      </w:pPr>
    </w:p>
    <w:p w14:paraId="7290E88B">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p w14:paraId="3CAB08E8">
      <w:pPr>
        <w:spacing w:line="360" w:lineRule="auto"/>
        <w:jc w:val="center"/>
        <w:outlineLvl w:val="1"/>
        <w:rPr>
          <w:rFonts w:asciiTheme="minorEastAsia" w:hAnsiTheme="minorEastAsia" w:eastAsiaTheme="minorEastAsia"/>
          <w:b/>
          <w:color w:val="auto"/>
          <w:sz w:val="24"/>
        </w:rPr>
      </w:pPr>
      <w:bookmarkStart w:id="77" w:name="_Toc16514"/>
      <w:r>
        <w:rPr>
          <w:rFonts w:hint="eastAsia" w:asciiTheme="minorEastAsia" w:hAnsiTheme="minorEastAsia" w:eastAsiaTheme="minorEastAsia"/>
          <w:b/>
          <w:color w:val="auto"/>
          <w:sz w:val="24"/>
        </w:rPr>
        <w:t>七．</w:t>
      </w:r>
      <w:bookmarkEnd w:id="77"/>
      <w:bookmarkStart w:id="78" w:name="_Toc27991"/>
      <w:bookmarkStart w:id="79" w:name="_Toc3004"/>
      <w:bookmarkStart w:id="80" w:name="_Hlk60606033"/>
      <w:r>
        <w:rPr>
          <w:rFonts w:hint="eastAsia" w:asciiTheme="minorEastAsia" w:hAnsiTheme="minorEastAsia" w:eastAsiaTheme="minorEastAsia"/>
          <w:b/>
          <w:color w:val="auto"/>
          <w:sz w:val="24"/>
        </w:rPr>
        <w:t>中小企业声明函</w:t>
      </w:r>
      <w:bookmarkEnd w:id="78"/>
      <w:bookmarkEnd w:id="79"/>
    </w:p>
    <w:p w14:paraId="3A5D1414">
      <w:pPr>
        <w:pStyle w:val="10"/>
        <w:spacing w:line="360" w:lineRule="auto"/>
        <w:jc w:val="center"/>
        <w:rPr>
          <w:rFonts w:ascii="宋体" w:hAnsi="宋体" w:eastAsia="宋体"/>
          <w:i/>
          <w:color w:val="auto"/>
          <w:sz w:val="24"/>
          <w:lang w:val="en-US"/>
        </w:rPr>
      </w:pPr>
      <w:r>
        <w:rPr>
          <w:rFonts w:hint="eastAsia" w:ascii="宋体" w:hAnsi="宋体" w:eastAsia="宋体"/>
          <w:i/>
          <w:color w:val="auto"/>
          <w:sz w:val="24"/>
          <w:lang w:val="en-US"/>
        </w:rPr>
        <w:t>（</w:t>
      </w:r>
      <w:r>
        <w:rPr>
          <w:rFonts w:hint="eastAsia" w:ascii="宋体" w:hAnsi="宋体" w:eastAsia="宋体"/>
          <w:i/>
          <w:color w:val="auto"/>
          <w:sz w:val="24"/>
        </w:rPr>
        <w:t>非中小企业</w:t>
      </w:r>
      <w:r>
        <w:rPr>
          <w:rFonts w:hint="eastAsia" w:ascii="宋体" w:hAnsi="宋体" w:eastAsia="宋体"/>
          <w:i/>
          <w:color w:val="auto"/>
          <w:sz w:val="24"/>
          <w:lang w:val="en-US"/>
        </w:rPr>
        <w:t>询价，不需此件，请删去“中小企业声明函”）</w:t>
      </w:r>
    </w:p>
    <w:p w14:paraId="24602DA3">
      <w:pPr>
        <w:pStyle w:val="23"/>
        <w:widowControl/>
        <w:ind w:firstLine="480" w:firstLineChars="200"/>
        <w:rPr>
          <w:rFonts w:ascii="宋体" w:hAnsi="宋体" w:eastAsia="宋体"/>
          <w:color w:val="auto"/>
          <w:szCs w:val="24"/>
          <w:lang w:val="zh-CN"/>
        </w:rPr>
      </w:pPr>
      <w:bookmarkStart w:id="81" w:name="OLE_LINK13"/>
      <w:bookmarkStart w:id="82" w:name="OLE_LINK14"/>
      <w:r>
        <w:rPr>
          <w:rFonts w:hint="eastAsia" w:ascii="宋体" w:hAnsi="宋体" w:eastAsia="宋体"/>
          <w:color w:val="auto"/>
          <w:szCs w:val="24"/>
          <w:lang w:val="zh-CN"/>
        </w:rPr>
        <w:t>本公司（联合体）郑重声明，根据《政府采购促进中小企业发展管理办法》（财库﹝2020﹞46号）的规定，本公司（联合体）参加</w:t>
      </w:r>
      <w:r>
        <w:rPr>
          <w:rFonts w:hint="eastAsia" w:ascii="宋体" w:hAnsi="宋体" w:eastAsia="宋体"/>
          <w:color w:val="auto"/>
          <w:szCs w:val="24"/>
          <w:u w:val="single"/>
          <w:lang w:val="zh-CN"/>
        </w:rPr>
        <w:t>（</w:t>
      </w:r>
      <w:r>
        <w:rPr>
          <w:rFonts w:ascii="宋体" w:hAnsi="宋体" w:eastAsia="宋体"/>
          <w:color w:val="auto"/>
          <w:szCs w:val="24"/>
          <w:u w:val="single"/>
          <w:lang w:val="zh-CN"/>
        </w:rPr>
        <w:t>单位名称</w:t>
      </w:r>
      <w:r>
        <w:rPr>
          <w:rFonts w:hint="eastAsia" w:ascii="宋体" w:hAnsi="宋体" w:eastAsia="宋体"/>
          <w:color w:val="auto"/>
          <w:szCs w:val="24"/>
          <w:u w:val="single"/>
          <w:lang w:val="zh-CN"/>
        </w:rPr>
        <w:t>）</w:t>
      </w:r>
      <w:r>
        <w:rPr>
          <w:rFonts w:hint="eastAsia" w:ascii="宋体" w:hAnsi="宋体" w:eastAsia="宋体"/>
          <w:color w:val="auto"/>
          <w:szCs w:val="24"/>
          <w:lang w:val="zh-CN"/>
        </w:rPr>
        <w:t>的</w:t>
      </w:r>
      <w:r>
        <w:rPr>
          <w:rFonts w:hint="eastAsia" w:ascii="宋体" w:hAnsi="宋体" w:eastAsia="宋体"/>
          <w:color w:val="auto"/>
          <w:szCs w:val="24"/>
          <w:u w:val="single"/>
          <w:lang w:val="zh-CN"/>
        </w:rPr>
        <w:t>（项目</w:t>
      </w:r>
      <w:r>
        <w:rPr>
          <w:rFonts w:hint="eastAsia" w:ascii="宋体" w:hAnsi="宋体" w:eastAsia="宋体"/>
          <w:color w:val="auto"/>
          <w:szCs w:val="24"/>
          <w:u w:val="single"/>
        </w:rPr>
        <w:t>名称</w:t>
      </w:r>
      <w:r>
        <w:rPr>
          <w:rFonts w:hint="eastAsia" w:ascii="宋体" w:hAnsi="宋体" w:eastAsia="宋体"/>
          <w:color w:val="auto"/>
          <w:szCs w:val="24"/>
          <w:u w:val="single"/>
          <w:lang w:val="zh-CN"/>
        </w:rPr>
        <w:t>）</w:t>
      </w:r>
      <w:r>
        <w:rPr>
          <w:rFonts w:hint="eastAsia" w:ascii="宋体" w:hAnsi="宋体" w:eastAsia="宋体"/>
          <w:color w:val="auto"/>
          <w:szCs w:val="24"/>
          <w:lang w:val="zh-CN"/>
        </w:rPr>
        <w:t xml:space="preserve">采购活动，提供的货物全部由符合政策要求的中小企业制造。相关企业（含联合体中的中小企业、签订分包意向协议的中小企业）的具体情况如下： </w:t>
      </w:r>
    </w:p>
    <w:p w14:paraId="6B2600E2">
      <w:pPr>
        <w:spacing w:line="360" w:lineRule="auto"/>
        <w:ind w:firstLine="435"/>
        <w:rPr>
          <w:rFonts w:ascii="宋体" w:hAnsi="宋体" w:eastAsia="宋体"/>
          <w:color w:val="auto"/>
          <w:sz w:val="24"/>
          <w:szCs w:val="24"/>
          <w:lang w:val="zh-CN"/>
        </w:rPr>
      </w:pPr>
      <w:r>
        <w:rPr>
          <w:rFonts w:hint="eastAsia" w:ascii="宋体" w:hAnsi="宋体" w:eastAsia="宋体"/>
          <w:color w:val="auto"/>
          <w:sz w:val="24"/>
          <w:szCs w:val="24"/>
          <w:lang w:val="zh-CN"/>
        </w:rPr>
        <w:t>1.</w:t>
      </w:r>
      <w:r>
        <w:rPr>
          <w:rFonts w:hint="eastAsia" w:ascii="宋体" w:hAnsi="宋体" w:eastAsia="宋体"/>
          <w:color w:val="auto"/>
          <w:sz w:val="24"/>
          <w:szCs w:val="24"/>
          <w:u w:val="single"/>
          <w:lang w:val="zh-CN"/>
        </w:rPr>
        <w:t xml:space="preserve"> （标的名称） </w:t>
      </w:r>
      <w:r>
        <w:rPr>
          <w:rFonts w:hint="eastAsia" w:ascii="宋体" w:hAnsi="宋体" w:eastAsia="宋体"/>
          <w:color w:val="auto"/>
          <w:sz w:val="24"/>
          <w:szCs w:val="24"/>
          <w:lang w:val="zh-CN"/>
        </w:rPr>
        <w:t>，属于</w:t>
      </w:r>
      <w:r>
        <w:rPr>
          <w:rFonts w:hint="eastAsia" w:ascii="宋体" w:hAnsi="宋体" w:eastAsia="宋体"/>
          <w:color w:val="auto"/>
          <w:sz w:val="24"/>
          <w:szCs w:val="24"/>
          <w:u w:val="single"/>
          <w:lang w:val="zh-CN"/>
        </w:rPr>
        <w:t>（</w:t>
      </w:r>
      <w:r>
        <w:rPr>
          <w:rFonts w:hint="eastAsia" w:ascii="宋体" w:hAnsi="宋体" w:eastAsia="宋体"/>
          <w:color w:val="auto"/>
          <w:sz w:val="24"/>
          <w:szCs w:val="24"/>
          <w:u w:val="single"/>
        </w:rPr>
        <w:t>询价通知书</w:t>
      </w:r>
      <w:r>
        <w:rPr>
          <w:rFonts w:hint="eastAsia" w:ascii="宋体" w:hAnsi="宋体" w:eastAsia="宋体"/>
          <w:color w:val="auto"/>
          <w:sz w:val="24"/>
          <w:szCs w:val="24"/>
          <w:u w:val="single"/>
          <w:lang w:val="zh-CN"/>
        </w:rPr>
        <w:t>中明确的所属行业）</w:t>
      </w:r>
      <w:r>
        <w:rPr>
          <w:rFonts w:hint="eastAsia" w:ascii="宋体" w:hAnsi="宋体" w:eastAsia="宋体"/>
          <w:color w:val="auto"/>
          <w:sz w:val="24"/>
          <w:szCs w:val="24"/>
          <w:lang w:val="zh-CN"/>
        </w:rPr>
        <w:t>行业；制造商为</w:t>
      </w:r>
      <w:r>
        <w:rPr>
          <w:rFonts w:hint="eastAsia" w:ascii="宋体" w:hAnsi="宋体" w:eastAsia="宋体"/>
          <w:color w:val="auto"/>
          <w:sz w:val="24"/>
          <w:szCs w:val="24"/>
          <w:u w:val="single"/>
          <w:lang w:val="zh-CN"/>
        </w:rPr>
        <w:t>（企业名称）</w:t>
      </w:r>
      <w:r>
        <w:rPr>
          <w:rFonts w:hint="eastAsia" w:ascii="宋体" w:hAnsi="宋体" w:eastAsia="宋体"/>
          <w:color w:val="auto"/>
          <w:sz w:val="24"/>
          <w:szCs w:val="24"/>
          <w:lang w:val="zh-CN"/>
        </w:rPr>
        <w:t>，从业人员</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人，营业收入为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万元，资产总额为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万元，属于</w:t>
      </w:r>
      <w:r>
        <w:rPr>
          <w:rFonts w:hint="eastAsia" w:ascii="宋体" w:hAnsi="宋体" w:eastAsia="宋体"/>
          <w:color w:val="auto"/>
          <w:sz w:val="24"/>
          <w:szCs w:val="24"/>
          <w:u w:val="single"/>
          <w:lang w:val="zh-CN"/>
        </w:rPr>
        <w:t>（中型企业、小型企业、微型企业）</w:t>
      </w:r>
      <w:r>
        <w:rPr>
          <w:rFonts w:hint="eastAsia" w:ascii="宋体" w:hAnsi="宋体" w:eastAsia="宋体"/>
          <w:color w:val="auto"/>
          <w:sz w:val="24"/>
          <w:szCs w:val="24"/>
          <w:lang w:val="zh-CN"/>
        </w:rPr>
        <w:t xml:space="preserve">； </w:t>
      </w:r>
    </w:p>
    <w:p w14:paraId="4A76E83E">
      <w:pPr>
        <w:spacing w:line="360" w:lineRule="auto"/>
        <w:ind w:firstLine="435"/>
        <w:rPr>
          <w:rFonts w:ascii="宋体" w:hAnsi="宋体" w:eastAsia="宋体"/>
          <w:color w:val="auto"/>
          <w:sz w:val="24"/>
          <w:szCs w:val="24"/>
          <w:lang w:val="zh-CN"/>
        </w:rPr>
      </w:pPr>
      <w:r>
        <w:rPr>
          <w:rFonts w:hint="eastAsia" w:ascii="宋体" w:hAnsi="宋体" w:eastAsia="宋体"/>
          <w:color w:val="auto"/>
          <w:sz w:val="24"/>
          <w:szCs w:val="24"/>
          <w:lang w:val="zh-CN"/>
        </w:rPr>
        <w:t>2.</w:t>
      </w:r>
      <w:r>
        <w:rPr>
          <w:rFonts w:hint="eastAsia" w:ascii="宋体" w:hAnsi="宋体" w:eastAsia="宋体"/>
          <w:color w:val="auto"/>
          <w:sz w:val="24"/>
          <w:szCs w:val="24"/>
          <w:u w:val="single"/>
          <w:lang w:val="zh-CN"/>
        </w:rPr>
        <w:t xml:space="preserve"> （标的名称） </w:t>
      </w:r>
      <w:r>
        <w:rPr>
          <w:rFonts w:hint="eastAsia" w:ascii="宋体" w:hAnsi="宋体" w:eastAsia="宋体"/>
          <w:color w:val="auto"/>
          <w:sz w:val="24"/>
          <w:szCs w:val="24"/>
          <w:lang w:val="zh-CN"/>
        </w:rPr>
        <w:t>，属于</w:t>
      </w:r>
      <w:r>
        <w:rPr>
          <w:rFonts w:hint="eastAsia" w:ascii="宋体" w:hAnsi="宋体" w:eastAsia="宋体"/>
          <w:color w:val="auto"/>
          <w:sz w:val="24"/>
          <w:szCs w:val="24"/>
          <w:u w:val="single"/>
          <w:lang w:val="zh-CN"/>
        </w:rPr>
        <w:t>（</w:t>
      </w:r>
      <w:r>
        <w:rPr>
          <w:rFonts w:hint="eastAsia" w:ascii="宋体" w:hAnsi="宋体" w:eastAsia="宋体"/>
          <w:color w:val="auto"/>
          <w:sz w:val="24"/>
          <w:szCs w:val="24"/>
          <w:u w:val="single"/>
        </w:rPr>
        <w:t>询价通知书</w:t>
      </w:r>
      <w:r>
        <w:rPr>
          <w:rFonts w:hint="eastAsia" w:ascii="宋体" w:hAnsi="宋体" w:eastAsia="宋体"/>
          <w:color w:val="auto"/>
          <w:sz w:val="24"/>
          <w:szCs w:val="24"/>
          <w:u w:val="single"/>
          <w:lang w:val="zh-CN"/>
        </w:rPr>
        <w:t>中明确的所属行业）</w:t>
      </w:r>
      <w:r>
        <w:rPr>
          <w:rFonts w:hint="eastAsia" w:ascii="宋体" w:hAnsi="宋体" w:eastAsia="宋体"/>
          <w:color w:val="auto"/>
          <w:sz w:val="24"/>
          <w:szCs w:val="24"/>
          <w:lang w:val="zh-CN"/>
        </w:rPr>
        <w:t>行业；制造商为</w:t>
      </w:r>
      <w:r>
        <w:rPr>
          <w:rFonts w:hint="eastAsia" w:ascii="宋体" w:hAnsi="宋体" w:eastAsia="宋体"/>
          <w:color w:val="auto"/>
          <w:sz w:val="24"/>
          <w:szCs w:val="24"/>
          <w:u w:val="single"/>
          <w:lang w:val="zh-CN"/>
        </w:rPr>
        <w:t>（企业名称）</w:t>
      </w:r>
      <w:r>
        <w:rPr>
          <w:rFonts w:hint="eastAsia" w:ascii="宋体" w:hAnsi="宋体" w:eastAsia="宋体"/>
          <w:color w:val="auto"/>
          <w:sz w:val="24"/>
          <w:szCs w:val="24"/>
          <w:lang w:val="zh-CN"/>
        </w:rPr>
        <w:t>，从业人员</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人，营业收入为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万元，资产总额为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万元，属于</w:t>
      </w:r>
      <w:r>
        <w:rPr>
          <w:rFonts w:hint="eastAsia" w:ascii="宋体" w:hAnsi="宋体" w:eastAsia="宋体"/>
          <w:color w:val="auto"/>
          <w:sz w:val="24"/>
          <w:szCs w:val="24"/>
          <w:u w:val="single"/>
          <w:lang w:val="zh-CN"/>
        </w:rPr>
        <w:t>（中型企业、小型企业、微型企业）</w:t>
      </w:r>
      <w:r>
        <w:rPr>
          <w:rFonts w:hint="eastAsia" w:ascii="宋体" w:hAnsi="宋体" w:eastAsia="宋体"/>
          <w:color w:val="auto"/>
          <w:sz w:val="24"/>
          <w:szCs w:val="24"/>
          <w:lang w:val="zh-CN"/>
        </w:rPr>
        <w:t xml:space="preserve">； </w:t>
      </w:r>
    </w:p>
    <w:p w14:paraId="363EE6A1">
      <w:pPr>
        <w:pStyle w:val="23"/>
        <w:widowControl/>
        <w:ind w:firstLine="480" w:firstLineChars="200"/>
        <w:rPr>
          <w:rFonts w:ascii="宋体" w:hAnsi="宋体" w:eastAsia="宋体"/>
          <w:color w:val="auto"/>
          <w:szCs w:val="24"/>
          <w:lang w:val="zh-CN"/>
        </w:rPr>
      </w:pPr>
      <w:r>
        <w:rPr>
          <w:rFonts w:hint="eastAsia" w:ascii="宋体" w:hAnsi="宋体" w:eastAsia="宋体"/>
          <w:color w:val="auto"/>
          <w:szCs w:val="24"/>
          <w:lang w:val="zh-CN"/>
        </w:rPr>
        <w:t>……</w:t>
      </w:r>
    </w:p>
    <w:p w14:paraId="29915E03">
      <w:pPr>
        <w:pStyle w:val="23"/>
        <w:widowControl/>
        <w:ind w:firstLine="480" w:firstLineChars="200"/>
        <w:rPr>
          <w:rFonts w:ascii="宋体" w:hAnsi="宋体" w:eastAsia="宋体"/>
          <w:color w:val="auto"/>
          <w:szCs w:val="24"/>
          <w:lang w:val="zh-CN"/>
        </w:rPr>
      </w:pPr>
      <w:r>
        <w:rPr>
          <w:rFonts w:hint="eastAsia" w:ascii="宋体" w:hAnsi="宋体" w:eastAsia="宋体"/>
          <w:color w:val="auto"/>
          <w:szCs w:val="24"/>
          <w:lang w:val="zh-CN"/>
        </w:rPr>
        <w:t>以上企业，不属于大企业的分支机构，不存在控股股东为大企业的情形，也不存在与大企业的负责人为同一人的情形。</w:t>
      </w:r>
    </w:p>
    <w:p w14:paraId="6AF1CF22">
      <w:pPr>
        <w:pStyle w:val="23"/>
        <w:widowControl/>
        <w:ind w:firstLine="480" w:firstLineChars="200"/>
        <w:rPr>
          <w:rFonts w:ascii="宋体" w:hAnsi="宋体" w:eastAsia="宋体"/>
          <w:color w:val="auto"/>
          <w:szCs w:val="24"/>
          <w:lang w:val="zh-CN"/>
        </w:rPr>
      </w:pPr>
      <w:r>
        <w:rPr>
          <w:rFonts w:hint="eastAsia" w:ascii="宋体" w:hAnsi="宋体" w:eastAsia="宋体"/>
          <w:color w:val="auto"/>
          <w:szCs w:val="24"/>
          <w:lang w:val="zh-CN"/>
        </w:rPr>
        <w:t xml:space="preserve">本企业对上述声明内容的真实性负责。如有虚假，将依法承担相应责任。 </w:t>
      </w:r>
    </w:p>
    <w:p w14:paraId="173DEDFE">
      <w:pPr>
        <w:spacing w:line="360" w:lineRule="auto"/>
        <w:ind w:firstLine="4228" w:firstLineChars="176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电子签章</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u w:val="single"/>
        </w:rPr>
        <w:t xml:space="preserve">             </w:t>
      </w:r>
    </w:p>
    <w:p w14:paraId="22120C2B">
      <w:pPr>
        <w:tabs>
          <w:tab w:val="left" w:pos="4620"/>
        </w:tabs>
        <w:spacing w:line="360" w:lineRule="auto"/>
        <w:ind w:firstLine="4252" w:firstLineChars="177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日</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期：</w:t>
      </w:r>
      <w:r>
        <w:rPr>
          <w:rFonts w:asciiTheme="minorEastAsia" w:hAnsiTheme="minorEastAsia" w:eastAsiaTheme="minorEastAsia"/>
          <w:color w:val="auto"/>
          <w:sz w:val="24"/>
          <w:szCs w:val="24"/>
          <w:u w:val="single"/>
        </w:rPr>
        <w:t xml:space="preserve">             </w:t>
      </w:r>
    </w:p>
    <w:bookmarkEnd w:id="80"/>
    <w:bookmarkEnd w:id="81"/>
    <w:bookmarkEnd w:id="82"/>
    <w:p w14:paraId="19BFCF72">
      <w:pPr>
        <w:tabs>
          <w:tab w:val="left" w:pos="4620"/>
        </w:tabs>
        <w:spacing w:line="400" w:lineRule="exact"/>
        <w:jc w:val="left"/>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注：</w:t>
      </w:r>
    </w:p>
    <w:p w14:paraId="428955F5">
      <w:pPr>
        <w:tabs>
          <w:tab w:val="left" w:pos="4620"/>
        </w:tabs>
        <w:spacing w:line="400" w:lineRule="exact"/>
        <w:jc w:val="left"/>
        <w:rPr>
          <w:rFonts w:asciiTheme="minorEastAsia" w:hAnsiTheme="minorEastAsia" w:eastAsiaTheme="minorEastAsia"/>
          <w:color w:val="auto"/>
          <w:szCs w:val="24"/>
        </w:rPr>
      </w:pPr>
      <w:r>
        <w:rPr>
          <w:rFonts w:asciiTheme="minorEastAsia" w:hAnsiTheme="minorEastAsia" w:eastAsiaTheme="minorEastAsia"/>
          <w:color w:val="auto"/>
          <w:szCs w:val="24"/>
        </w:rPr>
        <w:t>1.从业人员、营业收入、资产总额填报上一年数据，无上一年数据的新成立企业可不填报。</w:t>
      </w:r>
    </w:p>
    <w:p w14:paraId="3202A19E">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lang w:val="zh-CN"/>
        </w:rPr>
        <w:t>如有虚假，将依法承担相应责任。</w:t>
      </w:r>
      <w:r>
        <w:rPr>
          <w:rFonts w:hint="eastAsia" w:ascii="宋体" w:hAnsi="宋体" w:eastAsia="宋体" w:cs="宋体"/>
          <w:b/>
          <w:bCs/>
          <w:color w:val="auto"/>
          <w:szCs w:val="21"/>
        </w:rPr>
        <w:t>供应商自行登录工业和信息化部官网进行中小企业规模类型自测（查询网址https://www.miit.gov.cn/）。</w:t>
      </w:r>
    </w:p>
    <w:p w14:paraId="1A630701">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3.上述“</w:t>
      </w:r>
      <w:r>
        <w:rPr>
          <w:rFonts w:hint="eastAsia" w:ascii="宋体" w:hAnsi="宋体" w:eastAsia="宋体" w:cs="宋体"/>
          <w:b/>
          <w:bCs/>
          <w:color w:val="auto"/>
          <w:szCs w:val="21"/>
          <w:u w:val="single"/>
          <w:lang w:val="zh-CN"/>
        </w:rPr>
        <w:t>标的名称</w:t>
      </w:r>
      <w:r>
        <w:rPr>
          <w:rFonts w:hint="eastAsia" w:ascii="宋体" w:hAnsi="宋体" w:eastAsia="宋体" w:cs="宋体"/>
          <w:b/>
          <w:bCs/>
          <w:color w:val="auto"/>
          <w:szCs w:val="21"/>
        </w:rPr>
        <w:t>”，详见第三章采购需求中明确的“货物名称”。</w:t>
      </w:r>
    </w:p>
    <w:p w14:paraId="628C2836">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4.上述“</w:t>
      </w:r>
      <w:r>
        <w:rPr>
          <w:rFonts w:hint="eastAsia" w:ascii="宋体" w:hAnsi="宋体" w:eastAsia="宋体" w:cs="宋体"/>
          <w:b/>
          <w:bCs/>
          <w:color w:val="auto"/>
          <w:szCs w:val="21"/>
          <w:u w:val="single"/>
        </w:rPr>
        <w:t>询价通知书中明确的所属行业</w:t>
      </w:r>
      <w:r>
        <w:rPr>
          <w:rFonts w:hint="eastAsia" w:ascii="宋体" w:hAnsi="宋体" w:eastAsia="宋体" w:cs="宋体"/>
          <w:b/>
          <w:bCs/>
          <w:color w:val="auto"/>
          <w:szCs w:val="21"/>
        </w:rPr>
        <w:t>”，详见第三章采购需求中明确的“所属行业”。</w:t>
      </w:r>
    </w:p>
    <w:p w14:paraId="10F00C77">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5.填写示例：</w:t>
      </w:r>
      <w:r>
        <w:rPr>
          <w:rFonts w:hint="eastAsia" w:ascii="宋体" w:hAnsi="宋体" w:eastAsia="宋体" w:cs="宋体"/>
          <w:b/>
          <w:bCs/>
          <w:color w:val="auto"/>
          <w:szCs w:val="21"/>
          <w:u w:val="single"/>
          <w:lang w:val="zh-CN"/>
        </w:rPr>
        <w:t>某设备</w:t>
      </w:r>
      <w:r>
        <w:rPr>
          <w:rFonts w:hint="eastAsia" w:ascii="宋体" w:hAnsi="宋体" w:eastAsia="宋体" w:cs="宋体"/>
          <w:b/>
          <w:bCs/>
          <w:color w:val="auto"/>
          <w:szCs w:val="21"/>
        </w:rPr>
        <w:t>，</w:t>
      </w:r>
      <w:r>
        <w:rPr>
          <w:rFonts w:hint="eastAsia" w:ascii="宋体" w:hAnsi="宋体" w:eastAsia="宋体" w:cs="宋体"/>
          <w:b/>
          <w:bCs/>
          <w:color w:val="auto"/>
          <w:szCs w:val="21"/>
          <w:lang w:val="zh-CN"/>
        </w:rPr>
        <w:t>属于</w:t>
      </w:r>
      <w:r>
        <w:rPr>
          <w:rFonts w:hint="eastAsia" w:ascii="宋体" w:hAnsi="宋体" w:eastAsia="宋体" w:cs="宋体"/>
          <w:b/>
          <w:bCs/>
          <w:color w:val="auto"/>
          <w:szCs w:val="21"/>
          <w:u w:val="single"/>
        </w:rPr>
        <w:t>（填写第三章采购需求中对应货物的“所属行业”，如工业）</w:t>
      </w:r>
      <w:r>
        <w:rPr>
          <w:rFonts w:hint="eastAsia" w:ascii="宋体" w:hAnsi="宋体" w:eastAsia="宋体" w:cs="宋体"/>
          <w:b/>
          <w:bCs/>
          <w:color w:val="auto"/>
          <w:szCs w:val="21"/>
          <w:lang w:val="zh-CN"/>
        </w:rPr>
        <w:t>行业</w:t>
      </w:r>
      <w:r>
        <w:rPr>
          <w:rFonts w:hint="eastAsia" w:ascii="宋体" w:hAnsi="宋体" w:eastAsia="宋体" w:cs="宋体"/>
          <w:b/>
          <w:bCs/>
          <w:color w:val="auto"/>
          <w:szCs w:val="21"/>
        </w:rPr>
        <w:t>；</w:t>
      </w:r>
      <w:r>
        <w:rPr>
          <w:rFonts w:hint="eastAsia" w:ascii="宋体" w:hAnsi="宋体" w:eastAsia="宋体" w:cs="宋体"/>
          <w:b/>
          <w:bCs/>
          <w:color w:val="auto"/>
          <w:szCs w:val="21"/>
          <w:lang w:val="zh-CN"/>
        </w:rPr>
        <w:t>承接企业为</w:t>
      </w:r>
      <w:r>
        <w:rPr>
          <w:rFonts w:hint="eastAsia" w:ascii="宋体" w:hAnsi="宋体" w:eastAsia="宋体" w:cs="宋体"/>
          <w:b/>
          <w:bCs/>
          <w:color w:val="auto"/>
          <w:szCs w:val="21"/>
          <w:u w:val="single"/>
          <w:lang w:val="zh-CN"/>
        </w:rPr>
        <w:t>某</w:t>
      </w:r>
      <w:r>
        <w:rPr>
          <w:rFonts w:hint="eastAsia" w:ascii="宋体" w:hAnsi="宋体" w:eastAsia="宋体" w:cs="宋体"/>
          <w:b/>
          <w:bCs/>
          <w:color w:val="auto"/>
          <w:szCs w:val="21"/>
          <w:u w:val="single"/>
        </w:rPr>
        <w:t>企业</w:t>
      </w:r>
      <w:r>
        <w:rPr>
          <w:rFonts w:hint="eastAsia" w:ascii="宋体" w:hAnsi="宋体" w:eastAsia="宋体" w:cs="宋体"/>
          <w:b/>
          <w:bCs/>
          <w:color w:val="auto"/>
          <w:szCs w:val="21"/>
        </w:rPr>
        <w:t>，</w:t>
      </w:r>
      <w:r>
        <w:rPr>
          <w:rFonts w:hint="eastAsia" w:ascii="宋体" w:hAnsi="宋体" w:eastAsia="宋体" w:cs="宋体"/>
          <w:b/>
          <w:bCs/>
          <w:color w:val="auto"/>
          <w:szCs w:val="21"/>
          <w:lang w:val="zh-CN"/>
        </w:rPr>
        <w:t>从业人员</w:t>
      </w:r>
      <w:r>
        <w:rPr>
          <w:rFonts w:hint="eastAsia" w:ascii="宋体" w:hAnsi="宋体" w:eastAsia="宋体" w:cs="宋体"/>
          <w:b/>
          <w:bCs/>
          <w:color w:val="auto"/>
          <w:szCs w:val="21"/>
          <w:u w:val="single"/>
        </w:rPr>
        <w:t>100</w:t>
      </w:r>
      <w:r>
        <w:rPr>
          <w:rFonts w:hint="eastAsia" w:ascii="宋体" w:hAnsi="宋体" w:eastAsia="宋体" w:cs="宋体"/>
          <w:b/>
          <w:bCs/>
          <w:color w:val="auto"/>
          <w:szCs w:val="21"/>
          <w:lang w:val="zh-CN"/>
        </w:rPr>
        <w:t>人</w:t>
      </w:r>
      <w:r>
        <w:rPr>
          <w:rFonts w:hint="eastAsia" w:ascii="宋体" w:hAnsi="宋体" w:eastAsia="宋体" w:cs="宋体"/>
          <w:b/>
          <w:bCs/>
          <w:color w:val="auto"/>
          <w:szCs w:val="21"/>
        </w:rPr>
        <w:t>，</w:t>
      </w:r>
      <w:r>
        <w:rPr>
          <w:rFonts w:hint="eastAsia" w:ascii="宋体" w:hAnsi="宋体" w:eastAsia="宋体" w:cs="宋体"/>
          <w:b/>
          <w:bCs/>
          <w:color w:val="auto"/>
          <w:szCs w:val="21"/>
          <w:lang w:val="zh-CN"/>
        </w:rPr>
        <w:t>营业收入为</w:t>
      </w:r>
      <w:r>
        <w:rPr>
          <w:rFonts w:hint="eastAsia" w:ascii="宋体" w:hAnsi="宋体" w:eastAsia="宋体" w:cs="宋体"/>
          <w:b/>
          <w:bCs/>
          <w:color w:val="auto"/>
          <w:szCs w:val="21"/>
          <w:u w:val="single"/>
        </w:rPr>
        <w:t>10000</w:t>
      </w:r>
      <w:r>
        <w:rPr>
          <w:rFonts w:hint="eastAsia" w:ascii="宋体" w:hAnsi="宋体" w:eastAsia="宋体" w:cs="宋体"/>
          <w:b/>
          <w:bCs/>
          <w:color w:val="auto"/>
          <w:szCs w:val="21"/>
          <w:lang w:val="zh-CN"/>
        </w:rPr>
        <w:t>万元</w:t>
      </w:r>
      <w:r>
        <w:rPr>
          <w:rFonts w:hint="eastAsia" w:ascii="宋体" w:hAnsi="宋体" w:eastAsia="宋体" w:cs="宋体"/>
          <w:b/>
          <w:bCs/>
          <w:color w:val="auto"/>
          <w:szCs w:val="21"/>
        </w:rPr>
        <w:t>，</w:t>
      </w:r>
      <w:r>
        <w:rPr>
          <w:rFonts w:hint="eastAsia" w:ascii="宋体" w:hAnsi="宋体" w:eastAsia="宋体" w:cs="宋体"/>
          <w:b/>
          <w:bCs/>
          <w:color w:val="auto"/>
          <w:szCs w:val="21"/>
          <w:lang w:val="zh-CN"/>
        </w:rPr>
        <w:t>资产总额为</w:t>
      </w:r>
      <w:r>
        <w:rPr>
          <w:rFonts w:hint="eastAsia" w:ascii="宋体" w:hAnsi="宋体" w:eastAsia="宋体" w:cs="宋体"/>
          <w:b/>
          <w:bCs/>
          <w:color w:val="auto"/>
          <w:szCs w:val="21"/>
          <w:u w:val="single"/>
        </w:rPr>
        <w:t>5000</w:t>
      </w:r>
      <w:r>
        <w:rPr>
          <w:rFonts w:hint="eastAsia" w:ascii="宋体" w:hAnsi="宋体" w:eastAsia="宋体" w:cs="宋体"/>
          <w:b/>
          <w:bCs/>
          <w:color w:val="auto"/>
          <w:szCs w:val="21"/>
          <w:lang w:val="zh-CN"/>
        </w:rPr>
        <w:t>万元</w:t>
      </w:r>
      <w:r>
        <w:rPr>
          <w:rFonts w:hint="eastAsia" w:ascii="宋体" w:hAnsi="宋体" w:eastAsia="宋体" w:cs="宋体"/>
          <w:b/>
          <w:bCs/>
          <w:color w:val="auto"/>
          <w:szCs w:val="21"/>
        </w:rPr>
        <w:t>，</w:t>
      </w:r>
      <w:r>
        <w:rPr>
          <w:rFonts w:hint="eastAsia" w:ascii="宋体" w:hAnsi="宋体" w:eastAsia="宋体" w:cs="宋体"/>
          <w:b/>
          <w:bCs/>
          <w:color w:val="auto"/>
          <w:szCs w:val="21"/>
          <w:lang w:val="zh-CN"/>
        </w:rPr>
        <w:t>属于</w:t>
      </w:r>
      <w:r>
        <w:rPr>
          <w:rFonts w:hint="eastAsia" w:ascii="宋体" w:hAnsi="宋体" w:eastAsia="宋体" w:cs="宋体"/>
          <w:b/>
          <w:bCs/>
          <w:color w:val="auto"/>
          <w:szCs w:val="21"/>
          <w:u w:val="single"/>
          <w:lang w:val="zh-CN"/>
        </w:rPr>
        <w:t>小型</w:t>
      </w:r>
      <w:r>
        <w:rPr>
          <w:rFonts w:hint="eastAsia" w:ascii="宋体" w:hAnsi="宋体" w:eastAsia="宋体" w:cs="宋体"/>
          <w:b/>
          <w:bCs/>
          <w:color w:val="auto"/>
          <w:szCs w:val="21"/>
          <w:lang w:val="zh-CN"/>
        </w:rPr>
        <w:t>企业</w:t>
      </w:r>
      <w:r>
        <w:rPr>
          <w:rFonts w:hint="eastAsia" w:ascii="宋体" w:hAnsi="宋体" w:eastAsia="宋体" w:cs="宋体"/>
          <w:b/>
          <w:bCs/>
          <w:color w:val="auto"/>
          <w:szCs w:val="21"/>
        </w:rPr>
        <w:t>[供应商自行登录工业和信息化部官网进行中小企业规模类型自测（查询网址https://www.miit.gov.cn/）]</w:t>
      </w:r>
      <w:r>
        <w:rPr>
          <w:rFonts w:hint="eastAsia" w:ascii="宋体" w:hAnsi="宋体" w:eastAsia="宋体" w:cs="宋体"/>
          <w:b/>
          <w:bCs/>
          <w:color w:val="auto"/>
          <w:szCs w:val="21"/>
          <w:lang w:val="zh-CN"/>
        </w:rPr>
        <w:t>。</w:t>
      </w:r>
    </w:p>
    <w:p w14:paraId="7CF6BDAA">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69F2FCE1">
      <w:pPr>
        <w:spacing w:line="360" w:lineRule="auto"/>
        <w:jc w:val="center"/>
        <w:outlineLvl w:val="1"/>
        <w:rPr>
          <w:rFonts w:asciiTheme="minorEastAsia" w:hAnsiTheme="minorEastAsia" w:eastAsiaTheme="minorEastAsia"/>
          <w:b/>
          <w:color w:val="auto"/>
          <w:sz w:val="24"/>
        </w:rPr>
      </w:pPr>
      <w:bookmarkStart w:id="83" w:name="_Toc2147"/>
      <w:bookmarkStart w:id="84" w:name="_Toc29137"/>
      <w:bookmarkStart w:id="85" w:name="_Hlk60606117"/>
      <w:r>
        <w:rPr>
          <w:rFonts w:hint="eastAsia" w:asciiTheme="minorEastAsia" w:hAnsiTheme="minorEastAsia" w:eastAsiaTheme="minorEastAsia"/>
          <w:b/>
          <w:color w:val="auto"/>
          <w:sz w:val="24"/>
        </w:rPr>
        <w:t>八、残疾人福利性单位声明函</w:t>
      </w:r>
      <w:bookmarkEnd w:id="83"/>
      <w:bookmarkEnd w:id="84"/>
    </w:p>
    <w:p w14:paraId="2F2FDFFD">
      <w:pPr>
        <w:pStyle w:val="10"/>
        <w:spacing w:line="360" w:lineRule="auto"/>
        <w:jc w:val="center"/>
        <w:rPr>
          <w:rFonts w:asciiTheme="minorEastAsia" w:hAnsiTheme="minorEastAsia" w:eastAsiaTheme="minorEastAsia"/>
          <w:color w:val="auto"/>
          <w:spacing w:val="6"/>
          <w:sz w:val="24"/>
        </w:rPr>
      </w:pPr>
      <w:r>
        <w:rPr>
          <w:rFonts w:hint="eastAsia" w:ascii="宋体" w:hAnsi="宋体" w:eastAsia="宋体"/>
          <w:i/>
          <w:color w:val="auto"/>
          <w:sz w:val="24"/>
          <w:lang w:val="en-US"/>
        </w:rPr>
        <w:t>（非残疾人福利性单位询价，请删去“残疾人福利性单位声明函”）</w:t>
      </w:r>
    </w:p>
    <w:p w14:paraId="2396F332">
      <w:pPr>
        <w:spacing w:line="360" w:lineRule="auto"/>
        <w:ind w:firstLine="435"/>
        <w:rPr>
          <w:rFonts w:asciiTheme="minorEastAsia" w:hAnsiTheme="minorEastAsia" w:eastAsiaTheme="minorEastAsia"/>
          <w:color w:val="auto"/>
          <w:spacing w:val="6"/>
          <w:sz w:val="24"/>
          <w:szCs w:val="24"/>
        </w:rPr>
      </w:pPr>
      <w:r>
        <w:rPr>
          <w:rFonts w:hint="eastAsia" w:asciiTheme="minorEastAsia" w:hAnsiTheme="minorEastAsia" w:eastAsiaTheme="minorEastAsia"/>
          <w:color w:val="auto"/>
          <w:spacing w:val="6"/>
          <w:sz w:val="24"/>
          <w:szCs w:val="24"/>
        </w:rPr>
        <w:t>本单位</w:t>
      </w:r>
      <w:r>
        <w:rPr>
          <w:rFonts w:hint="eastAsia" w:asciiTheme="minorEastAsia" w:hAnsiTheme="minorEastAsia" w:eastAsiaTheme="minorEastAsia"/>
          <w:color w:val="auto"/>
          <w:sz w:val="24"/>
        </w:rPr>
        <w:t>郑重</w:t>
      </w:r>
      <w:r>
        <w:rPr>
          <w:rFonts w:hint="eastAsia" w:asciiTheme="minorEastAsia" w:hAnsiTheme="minorEastAsia" w:eastAsiaTheme="minorEastAsia"/>
          <w:color w:val="auto"/>
          <w:spacing w:val="6"/>
          <w:sz w:val="24"/>
          <w:szCs w:val="24"/>
        </w:rPr>
        <w:t>声明，根据《财政部 民政部 中国残疾人联合会关于促进残疾人就业政府采购政策的通知》（财库</w:t>
      </w:r>
      <w:r>
        <w:rPr>
          <w:rFonts w:hint="eastAsia" w:asciiTheme="minorEastAsia" w:hAnsiTheme="minorEastAsia" w:eastAsiaTheme="minorEastAsia"/>
          <w:color w:val="auto"/>
          <w:sz w:val="24"/>
          <w:szCs w:val="24"/>
        </w:rPr>
        <w:t>〔2017〕141</w:t>
      </w:r>
      <w:r>
        <w:rPr>
          <w:rFonts w:hint="eastAsia" w:asciiTheme="minorEastAsia" w:hAnsiTheme="minorEastAsia" w:eastAsiaTheme="minorEastAsia"/>
          <w:color w:val="auto"/>
          <w:spacing w:val="6"/>
          <w:sz w:val="24"/>
          <w:szCs w:val="24"/>
        </w:rPr>
        <w:t>号）的规定，本单位为</w:t>
      </w:r>
      <w:r>
        <w:rPr>
          <w:rFonts w:hint="eastAsia" w:asciiTheme="minorEastAsia" w:hAnsiTheme="minorEastAsia" w:eastAsiaTheme="minorEastAsia"/>
          <w:bCs/>
          <w:color w:val="auto"/>
          <w:sz w:val="24"/>
          <w:szCs w:val="24"/>
        </w:rPr>
        <w:t>符合</w:t>
      </w:r>
      <w:r>
        <w:rPr>
          <w:rFonts w:hint="eastAsia" w:asciiTheme="minorEastAsia" w:hAnsiTheme="minorEastAsia" w:eastAsiaTheme="minorEastAsia"/>
          <w:color w:val="auto"/>
          <w:spacing w:val="6"/>
          <w:sz w:val="24"/>
          <w:szCs w:val="24"/>
        </w:rPr>
        <w:t>条件的残疾人福利性单位，且本单位参加</w:t>
      </w:r>
      <w:r>
        <w:rPr>
          <w:rFonts w:hint="eastAsia" w:asciiTheme="minorEastAsia" w:hAnsiTheme="minorEastAsia" w:eastAsiaTheme="minorEastAsia"/>
          <w:color w:val="auto"/>
          <w:spacing w:val="6"/>
          <w:sz w:val="24"/>
          <w:szCs w:val="24"/>
          <w:u w:val="single"/>
        </w:rPr>
        <w:t xml:space="preserve">      </w:t>
      </w:r>
      <w:r>
        <w:rPr>
          <w:rFonts w:hint="eastAsia" w:asciiTheme="minorEastAsia" w:hAnsiTheme="minorEastAsia" w:eastAsiaTheme="minorEastAsia"/>
          <w:color w:val="auto"/>
          <w:spacing w:val="6"/>
          <w:sz w:val="24"/>
          <w:szCs w:val="24"/>
        </w:rPr>
        <w:t>单位的</w:t>
      </w:r>
      <w:r>
        <w:rPr>
          <w:rFonts w:hint="eastAsia" w:asciiTheme="minorEastAsia" w:hAnsiTheme="minorEastAsia" w:eastAsiaTheme="minorEastAsia"/>
          <w:color w:val="auto"/>
          <w:spacing w:val="6"/>
          <w:sz w:val="24"/>
          <w:szCs w:val="24"/>
          <w:u w:val="single"/>
        </w:rPr>
        <w:t xml:space="preserve">      </w:t>
      </w:r>
      <w:r>
        <w:rPr>
          <w:rFonts w:hint="eastAsia" w:asciiTheme="minorEastAsia" w:hAnsiTheme="minorEastAsia" w:eastAsiaTheme="minorEastAsia"/>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6A7174A0">
      <w:pPr>
        <w:spacing w:line="360" w:lineRule="auto"/>
        <w:ind w:firstLine="435"/>
        <w:rPr>
          <w:rFonts w:asciiTheme="minorEastAsia" w:hAnsiTheme="minorEastAsia" w:eastAsiaTheme="minorEastAsia"/>
          <w:color w:val="auto"/>
          <w:spacing w:val="6"/>
          <w:sz w:val="24"/>
          <w:szCs w:val="24"/>
        </w:rPr>
      </w:pPr>
      <w:r>
        <w:rPr>
          <w:rFonts w:hint="eastAsia" w:asciiTheme="minorEastAsia" w:hAnsiTheme="minorEastAsia" w:eastAsiaTheme="minorEastAsia"/>
          <w:color w:val="auto"/>
          <w:spacing w:val="6"/>
          <w:sz w:val="24"/>
          <w:szCs w:val="24"/>
        </w:rPr>
        <w:t>本单位对上述声明的真实性负责。如有虚假，将依法承担相应责任。</w:t>
      </w:r>
    </w:p>
    <w:p w14:paraId="670403E4">
      <w:pPr>
        <w:spacing w:line="360" w:lineRule="auto"/>
        <w:ind w:firstLine="4228" w:firstLineChars="1762"/>
        <w:rPr>
          <w:rFonts w:asciiTheme="minorEastAsia" w:hAnsiTheme="minorEastAsia" w:eastAsiaTheme="minorEastAsia"/>
          <w:color w:val="auto"/>
          <w:sz w:val="24"/>
          <w:szCs w:val="24"/>
        </w:rPr>
      </w:pPr>
    </w:p>
    <w:p w14:paraId="3FD64ADC">
      <w:pPr>
        <w:spacing w:line="360" w:lineRule="auto"/>
        <w:ind w:firstLine="4228" w:firstLineChars="1762"/>
        <w:rPr>
          <w:rFonts w:asciiTheme="minorEastAsia" w:hAnsiTheme="minorEastAsia" w:eastAsiaTheme="minorEastAsia"/>
          <w:color w:val="auto"/>
          <w:sz w:val="24"/>
          <w:szCs w:val="24"/>
        </w:rPr>
      </w:pPr>
    </w:p>
    <w:p w14:paraId="19D83696">
      <w:pPr>
        <w:spacing w:line="360" w:lineRule="auto"/>
        <w:ind w:firstLine="4228" w:firstLineChars="176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电子签章</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u w:val="single"/>
        </w:rPr>
        <w:t xml:space="preserve">             </w:t>
      </w:r>
    </w:p>
    <w:p w14:paraId="4B92B7C0">
      <w:pPr>
        <w:tabs>
          <w:tab w:val="left" w:pos="4620"/>
        </w:tabs>
        <w:spacing w:line="360" w:lineRule="auto"/>
        <w:ind w:firstLine="4252" w:firstLineChars="177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日</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期：</w:t>
      </w:r>
      <w:r>
        <w:rPr>
          <w:rFonts w:asciiTheme="minorEastAsia" w:hAnsiTheme="minorEastAsia" w:eastAsiaTheme="minorEastAsia"/>
          <w:color w:val="auto"/>
          <w:sz w:val="24"/>
          <w:szCs w:val="24"/>
          <w:u w:val="single"/>
        </w:rPr>
        <w:t xml:space="preserve">             </w:t>
      </w:r>
    </w:p>
    <w:bookmarkEnd w:id="85"/>
    <w:p w14:paraId="11C11D6A">
      <w:pPr>
        <w:spacing w:line="360" w:lineRule="auto"/>
        <w:ind w:firstLine="435"/>
        <w:rPr>
          <w:rFonts w:cs="Cambria Math" w:asciiTheme="minorEastAsia" w:hAnsiTheme="minorEastAsia" w:eastAsiaTheme="minorEastAsia"/>
          <w:b/>
          <w:color w:val="auto"/>
          <w:sz w:val="24"/>
          <w:szCs w:val="24"/>
        </w:rPr>
      </w:pPr>
    </w:p>
    <w:p w14:paraId="481057C7">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563C9B9D">
      <w:pPr>
        <w:spacing w:line="360" w:lineRule="auto"/>
        <w:jc w:val="center"/>
        <w:outlineLvl w:val="1"/>
        <w:rPr>
          <w:rFonts w:asciiTheme="minorEastAsia" w:hAnsiTheme="minorEastAsia" w:eastAsiaTheme="minorEastAsia"/>
          <w:b/>
          <w:color w:val="auto"/>
          <w:sz w:val="24"/>
        </w:rPr>
      </w:pPr>
      <w:bookmarkStart w:id="86" w:name="_Toc23417"/>
      <w:bookmarkStart w:id="87" w:name="_Toc1350"/>
      <w:r>
        <w:rPr>
          <w:rFonts w:hint="eastAsia" w:asciiTheme="minorEastAsia" w:hAnsiTheme="minorEastAsia" w:eastAsiaTheme="minorEastAsia"/>
          <w:b/>
          <w:color w:val="auto"/>
          <w:sz w:val="24"/>
        </w:rPr>
        <w:t>九、诚信履约承诺函</w:t>
      </w:r>
      <w:bookmarkEnd w:id="86"/>
      <w:bookmarkEnd w:id="87"/>
    </w:p>
    <w:p w14:paraId="4815B6AD">
      <w:pPr>
        <w:spacing w:line="360" w:lineRule="auto"/>
        <w:rPr>
          <w:rFonts w:asciiTheme="minorEastAsia" w:hAnsiTheme="minorEastAsia" w:eastAsiaTheme="minorEastAsia"/>
          <w:b/>
          <w:bCs/>
          <w:color w:val="auto"/>
          <w:sz w:val="24"/>
        </w:rPr>
      </w:pPr>
    </w:p>
    <w:p w14:paraId="196511BC">
      <w:pPr>
        <w:spacing w:line="360" w:lineRule="auto"/>
        <w:rPr>
          <w:rFonts w:asciiTheme="minorEastAsia" w:hAnsiTheme="minorEastAsia" w:eastAsiaTheme="minorEastAsia"/>
          <w:b/>
          <w:bCs/>
          <w:color w:val="auto"/>
          <w:sz w:val="24"/>
          <w:u w:val="single"/>
        </w:rPr>
      </w:pPr>
      <w:r>
        <w:rPr>
          <w:rFonts w:hint="eastAsia" w:asciiTheme="minorEastAsia" w:hAnsiTheme="minorEastAsia" w:eastAsiaTheme="minorEastAsia"/>
          <w:b/>
          <w:bCs/>
          <w:color w:val="auto"/>
          <w:sz w:val="24"/>
        </w:rPr>
        <w:t>致：采购人</w:t>
      </w:r>
    </w:p>
    <w:p w14:paraId="72A40E08">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如我单位被确定为本项目成交供应商，我单位承诺在合同签订及履约过程中将严格执行《中华人民共和国政府采购法》、《中华人民共和国政府采购法实施条例》及本项目询价通知书中关于合同签订及履约的相关规定，不出现以下情形：</w:t>
      </w:r>
    </w:p>
    <w:p w14:paraId="744F9E10">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（1）成交后无正当理由拒不与采购人签订政府采购合同；</w:t>
      </w:r>
    </w:p>
    <w:p w14:paraId="0D68ECEB">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（2）未按照询价通知书确定的事项签订政府采购合同；</w:t>
      </w:r>
    </w:p>
    <w:p w14:paraId="297C9CB1">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（3）将政府采购合同转包；</w:t>
      </w:r>
    </w:p>
    <w:p w14:paraId="239842D4">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（4）提供假冒伪劣产品；</w:t>
      </w:r>
    </w:p>
    <w:p w14:paraId="4B5C9569">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（5）擅自变更、中止或者终止政府采购合同。</w:t>
      </w:r>
    </w:p>
    <w:p w14:paraId="3AAF152C">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994331">
      <w:pPr>
        <w:spacing w:line="360" w:lineRule="auto"/>
        <w:ind w:firstLine="480" w:firstLineChars="200"/>
        <w:rPr>
          <w:rFonts w:ascii="宋体" w:hAnsi="宋体" w:eastAsia="宋体"/>
          <w:bCs/>
          <w:color w:val="auto"/>
          <w:sz w:val="24"/>
          <w:szCs w:val="24"/>
        </w:rPr>
      </w:pPr>
      <w:r>
        <w:rPr>
          <w:rFonts w:hint="eastAsia" w:ascii="宋体" w:hAnsi="宋体" w:eastAsia="宋体"/>
          <w:bCs/>
          <w:color w:val="auto"/>
          <w:sz w:val="24"/>
          <w:szCs w:val="24"/>
          <w:lang w:bidi="ar"/>
        </w:rPr>
        <w:t>本承诺声明：</w:t>
      </w:r>
      <w:r>
        <w:rPr>
          <w:rFonts w:hint="eastAsia" w:ascii="宋体" w:hAnsi="宋体" w:eastAsia="宋体"/>
          <w:bCs/>
          <w:color w:val="auto"/>
          <w:sz w:val="24"/>
          <w:szCs w:val="24"/>
          <w:u w:val="single"/>
          <w:lang w:bidi="ar"/>
        </w:rPr>
        <w:t xml:space="preserve">                   （供应商名称）</w:t>
      </w:r>
      <w:r>
        <w:rPr>
          <w:rFonts w:hint="eastAsia" w:ascii="宋体" w:hAnsi="宋体" w:eastAsia="宋体"/>
          <w:bCs/>
          <w:color w:val="auto"/>
          <w:sz w:val="24"/>
          <w:szCs w:val="24"/>
          <w:lang w:bidi="ar"/>
        </w:rPr>
        <w:t>对本询价通知书的相关要求完全响应。若有幸成交将严格按照以上承诺进行供货和服务。</w:t>
      </w:r>
    </w:p>
    <w:p w14:paraId="6A7B58C0">
      <w:pPr>
        <w:spacing w:line="360" w:lineRule="auto"/>
        <w:rPr>
          <w:rFonts w:asciiTheme="minorEastAsia" w:hAnsiTheme="minorEastAsia" w:eastAsiaTheme="minorEastAsia"/>
          <w:bCs/>
          <w:color w:val="auto"/>
          <w:sz w:val="24"/>
        </w:rPr>
      </w:pPr>
    </w:p>
    <w:p w14:paraId="0E9B1168">
      <w:pPr>
        <w:spacing w:line="360" w:lineRule="auto"/>
        <w:rPr>
          <w:rFonts w:asciiTheme="minorEastAsia" w:hAnsiTheme="minorEastAsia" w:eastAsiaTheme="minorEastAsia"/>
          <w:bCs/>
          <w:color w:val="auto"/>
          <w:sz w:val="24"/>
        </w:rPr>
      </w:pPr>
    </w:p>
    <w:p w14:paraId="244B5343">
      <w:pPr>
        <w:spacing w:line="360" w:lineRule="auto"/>
        <w:ind w:firstLine="4320" w:firstLineChars="1800"/>
        <w:rPr>
          <w:rFonts w:asciiTheme="minorEastAsia" w:hAnsiTheme="minorEastAsia" w:eastAsiaTheme="minorEastAsia"/>
          <w:bCs/>
          <w:color w:val="auto"/>
          <w:sz w:val="24"/>
          <w:u w:val="single"/>
        </w:rPr>
      </w:pPr>
      <w:r>
        <w:rPr>
          <w:rFonts w:hint="eastAsia" w:asciiTheme="minorEastAsia" w:hAnsiTheme="minorEastAsia" w:eastAsiaTheme="minorEastAsia"/>
          <w:bCs/>
          <w:color w:val="auto"/>
          <w:sz w:val="24"/>
        </w:rPr>
        <w:t>供应商电子签章：</w:t>
      </w:r>
      <w:r>
        <w:rPr>
          <w:rFonts w:hint="eastAsia" w:asciiTheme="minorEastAsia" w:hAnsiTheme="minorEastAsia" w:eastAsiaTheme="minorEastAsia"/>
          <w:bCs/>
          <w:color w:val="auto"/>
          <w:sz w:val="24"/>
          <w:u w:val="single"/>
        </w:rPr>
        <w:t xml:space="preserve">     </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u w:val="single"/>
        </w:rPr>
        <w:t xml:space="preserve">    </w:t>
      </w:r>
    </w:p>
    <w:p w14:paraId="0E419C2E">
      <w:pPr>
        <w:spacing w:line="360" w:lineRule="auto"/>
        <w:ind w:firstLine="4320" w:firstLineChars="18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日          期：</w:t>
      </w:r>
      <w:r>
        <w:rPr>
          <w:rFonts w:hint="eastAsia" w:asciiTheme="minorEastAsia" w:hAnsiTheme="minorEastAsia" w:eastAsiaTheme="minorEastAsia"/>
          <w:bCs/>
          <w:color w:val="auto"/>
          <w:sz w:val="24"/>
          <w:u w:val="single"/>
        </w:rPr>
        <w:t xml:space="preserve">             </w:t>
      </w:r>
    </w:p>
    <w:p w14:paraId="659F4C8F">
      <w:pPr>
        <w:widowControl/>
        <w:jc w:val="left"/>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14:paraId="276D00CA">
      <w:pPr>
        <w:widowControl/>
        <w:jc w:val="left"/>
        <w:rPr>
          <w:rFonts w:asciiTheme="minorEastAsia" w:hAnsiTheme="minorEastAsia" w:eastAsiaTheme="minorEastAsia"/>
          <w:color w:val="auto"/>
          <w:sz w:val="24"/>
        </w:rPr>
      </w:pPr>
    </w:p>
    <w:p w14:paraId="28B82E95">
      <w:pPr>
        <w:spacing w:line="360" w:lineRule="auto"/>
        <w:jc w:val="center"/>
        <w:outlineLvl w:val="1"/>
        <w:rPr>
          <w:rFonts w:asciiTheme="minorEastAsia" w:hAnsiTheme="minorEastAsia" w:eastAsiaTheme="minorEastAsia"/>
          <w:b/>
          <w:color w:val="auto"/>
          <w:sz w:val="24"/>
        </w:rPr>
      </w:pPr>
      <w:bookmarkStart w:id="88" w:name="_Toc19513"/>
      <w:bookmarkStart w:id="89" w:name="_Toc12602"/>
      <w:r>
        <w:rPr>
          <w:rFonts w:hint="eastAsia" w:asciiTheme="minorEastAsia" w:hAnsiTheme="minorEastAsia" w:eastAsiaTheme="minorEastAsia"/>
          <w:b/>
          <w:color w:val="auto"/>
          <w:sz w:val="24"/>
        </w:rPr>
        <w:t>十、其他相关证明材料</w:t>
      </w:r>
      <w:bookmarkEnd w:id="88"/>
      <w:bookmarkEnd w:id="89"/>
    </w:p>
    <w:p w14:paraId="3F114E9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提供符合询价邀请、采购需求及评审方法规定的相关证明文件。</w:t>
      </w:r>
    </w:p>
    <w:p w14:paraId="3B392875">
      <w:pPr>
        <w:spacing w:line="360" w:lineRule="auto"/>
        <w:ind w:firstLine="480" w:firstLineChars="200"/>
        <w:rPr>
          <w:rFonts w:asciiTheme="minorEastAsia" w:hAnsiTheme="minorEastAsia" w:eastAsiaTheme="minorEastAsia"/>
          <w:color w:val="auto"/>
          <w:sz w:val="24"/>
        </w:rPr>
      </w:pPr>
    </w:p>
    <w:p w14:paraId="3484054E">
      <w:pPr>
        <w:spacing w:line="360" w:lineRule="auto"/>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特别提示：</w:t>
      </w:r>
    </w:p>
    <w:p w14:paraId="101A55B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供应商在响应文件制作时可在此栏内上传</w:t>
      </w:r>
      <w:r>
        <w:rPr>
          <w:rFonts w:asciiTheme="minorEastAsia" w:hAnsiTheme="minorEastAsia" w:eastAsiaTheme="minorEastAsia"/>
          <w:color w:val="auto"/>
          <w:sz w:val="24"/>
        </w:rPr>
        <w:t>询价通知书要求上传的证明资料</w:t>
      </w:r>
      <w:r>
        <w:rPr>
          <w:rFonts w:hint="eastAsia" w:asciiTheme="minorEastAsia" w:hAnsiTheme="minorEastAsia" w:eastAsiaTheme="minorEastAsia"/>
          <w:color w:val="auto"/>
          <w:sz w:val="24"/>
        </w:rPr>
        <w:t>，如营业执照、证书</w:t>
      </w:r>
      <w:r>
        <w:rPr>
          <w:rFonts w:asciiTheme="minorEastAsia" w:hAnsiTheme="minorEastAsia" w:eastAsiaTheme="minorEastAsia"/>
          <w:color w:val="auto"/>
          <w:sz w:val="24"/>
        </w:rPr>
        <w:t>等，应将上述证明材料制作成扫描件上传。</w:t>
      </w:r>
    </w:p>
    <w:bookmarkEnd w:id="67"/>
    <w:p w14:paraId="2E725CB0">
      <w:pPr>
        <w:widowControl/>
        <w:jc w:val="left"/>
        <w:rPr>
          <w:rFonts w:ascii="宋体" w:hAnsi="宋体" w:eastAsia="宋体" w:cs="宋体"/>
          <w:b/>
          <w:bCs/>
          <w:color w:val="auto"/>
          <w:kern w:val="0"/>
          <w:sz w:val="24"/>
          <w:szCs w:val="24"/>
          <w:lang w:bidi="ar"/>
        </w:rPr>
      </w:pPr>
      <w:bookmarkStart w:id="90" w:name="_Toc60608832"/>
      <w:bookmarkStart w:id="91" w:name="_Toc1141"/>
      <w:bookmarkStart w:id="92" w:name="_Toc11711"/>
      <w:r>
        <w:rPr>
          <w:rFonts w:hint="eastAsia" w:ascii="宋体" w:hAnsi="宋体" w:eastAsia="宋体" w:cs="宋体"/>
          <w:b/>
          <w:bCs/>
          <w:color w:val="auto"/>
          <w:kern w:val="0"/>
          <w:sz w:val="24"/>
          <w:szCs w:val="24"/>
          <w:lang w:bidi="ar"/>
        </w:rPr>
        <w:br w:type="page"/>
      </w:r>
    </w:p>
    <w:p w14:paraId="76DB15D2">
      <w:pPr>
        <w:spacing w:line="360" w:lineRule="auto"/>
        <w:jc w:val="center"/>
        <w:outlineLvl w:val="0"/>
        <w:rPr>
          <w:rFonts w:ascii="宋体" w:hAnsi="宋体" w:eastAsia="宋体"/>
          <w:b/>
          <w:bCs/>
          <w:color w:val="auto"/>
          <w:sz w:val="28"/>
        </w:rPr>
      </w:pPr>
      <w:r>
        <w:rPr>
          <w:rFonts w:hint="eastAsia" w:asciiTheme="minorEastAsia" w:hAnsiTheme="minorEastAsia" w:eastAsiaTheme="minorEastAsia"/>
          <w:b/>
          <w:color w:val="auto"/>
          <w:sz w:val="28"/>
        </w:rPr>
        <w:t>第七章</w:t>
      </w:r>
      <w:r>
        <w:rPr>
          <w:rFonts w:hint="eastAsia"/>
          <w:b/>
          <w:bCs/>
          <w:color w:val="auto"/>
          <w:sz w:val="28"/>
        </w:rPr>
        <w:t xml:space="preserve">  </w:t>
      </w:r>
      <w:bookmarkEnd w:id="90"/>
      <w:r>
        <w:rPr>
          <w:rFonts w:hint="eastAsia" w:ascii="宋体" w:hAnsi="宋体" w:eastAsia="宋体"/>
          <w:b/>
          <w:bCs/>
          <w:color w:val="auto"/>
          <w:sz w:val="28"/>
        </w:rPr>
        <w:t>政府采购</w:t>
      </w:r>
      <w:r>
        <w:rPr>
          <w:rFonts w:hint="eastAsia" w:asciiTheme="minorEastAsia" w:hAnsiTheme="minorEastAsia" w:eastAsiaTheme="minorEastAsia"/>
          <w:b/>
          <w:color w:val="auto"/>
          <w:sz w:val="28"/>
        </w:rPr>
        <w:t>供应</w:t>
      </w:r>
      <w:r>
        <w:rPr>
          <w:rFonts w:hint="eastAsia" w:ascii="宋体" w:hAnsi="宋体" w:eastAsia="宋体"/>
          <w:b/>
          <w:bCs/>
          <w:color w:val="auto"/>
          <w:sz w:val="28"/>
        </w:rPr>
        <w:t>商询问函和质疑函范本</w:t>
      </w:r>
      <w:bookmarkEnd w:id="91"/>
      <w:bookmarkEnd w:id="92"/>
    </w:p>
    <w:p w14:paraId="01561050">
      <w:pPr>
        <w:spacing w:line="360" w:lineRule="auto"/>
        <w:jc w:val="center"/>
        <w:outlineLvl w:val="1"/>
        <w:rPr>
          <w:rFonts w:ascii="仿宋" w:hAnsi="仿宋" w:eastAsia="仿宋" w:cs="仿宋"/>
          <w:b/>
          <w:bCs/>
          <w:color w:val="auto"/>
          <w:sz w:val="32"/>
          <w:szCs w:val="44"/>
        </w:rPr>
      </w:pPr>
      <w:bookmarkStart w:id="93" w:name="_Toc10045"/>
      <w:bookmarkStart w:id="94" w:name="_Toc29389"/>
      <w:r>
        <w:rPr>
          <w:rFonts w:hint="eastAsia" w:ascii="仿宋" w:hAnsi="仿宋" w:eastAsia="仿宋" w:cs="仿宋"/>
          <w:b/>
          <w:bCs/>
          <w:color w:val="auto"/>
          <w:sz w:val="32"/>
          <w:szCs w:val="44"/>
        </w:rPr>
        <w:t>询问函范本</w:t>
      </w:r>
      <w:bookmarkEnd w:id="93"/>
      <w:bookmarkEnd w:id="94"/>
    </w:p>
    <w:p w14:paraId="3FE12EBA">
      <w:pPr>
        <w:adjustRightInd w:val="0"/>
        <w:snapToGrid w:val="0"/>
        <w:spacing w:line="360" w:lineRule="auto"/>
        <w:ind w:firstLine="480" w:firstLineChars="200"/>
        <w:jc w:val="center"/>
        <w:rPr>
          <w:rFonts w:ascii="仿宋" w:hAnsi="仿宋" w:eastAsia="仿宋" w:cs="仿宋"/>
          <w:b/>
          <w:bCs/>
          <w:color w:val="auto"/>
          <w:sz w:val="32"/>
          <w:szCs w:val="44"/>
        </w:rPr>
      </w:pPr>
      <w:r>
        <w:rPr>
          <w:rFonts w:hint="eastAsia" w:cs="仿宋" w:asciiTheme="minorEastAsia" w:hAnsiTheme="minorEastAsia" w:eastAsiaTheme="minorEastAsia"/>
          <w:i/>
          <w:iCs/>
          <w:color w:val="auto"/>
          <w:sz w:val="24"/>
          <w:szCs w:val="24"/>
        </w:rPr>
        <w:t>（如为对询价通知书或采购程序的询问或疑问，请按询问函范本或电子交易系统中网上询问格式附件进行提交）</w:t>
      </w:r>
    </w:p>
    <w:p w14:paraId="3B9E52D8">
      <w:pPr>
        <w:adjustRightInd w:val="0"/>
        <w:snapToGrid w:val="0"/>
        <w:spacing w:line="360" w:lineRule="auto"/>
        <w:rPr>
          <w:rFonts w:cs="仿宋" w:asciiTheme="minorEastAsia" w:hAnsiTheme="minorEastAsia" w:eastAsiaTheme="minorEastAsia"/>
          <w:b/>
          <w:bCs/>
          <w:color w:val="auto"/>
          <w:sz w:val="24"/>
          <w:szCs w:val="24"/>
        </w:rPr>
      </w:pPr>
      <w:r>
        <w:rPr>
          <w:rFonts w:hint="eastAsia" w:cs="仿宋" w:asciiTheme="minorEastAsia" w:hAnsiTheme="minorEastAsia" w:eastAsiaTheme="minorEastAsia"/>
          <w:b/>
          <w:bCs/>
          <w:color w:val="auto"/>
          <w:sz w:val="24"/>
          <w:szCs w:val="24"/>
        </w:rPr>
        <w:t>致：采购人</w:t>
      </w:r>
    </w:p>
    <w:p w14:paraId="61548536">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rPr>
        <w:t xml:space="preserve">        </w:t>
      </w:r>
      <w:r>
        <w:rPr>
          <w:rFonts w:hint="eastAsia" w:cs="仿宋" w:asciiTheme="minorEastAsia" w:hAnsiTheme="minorEastAsia" w:eastAsiaTheme="minorEastAsia"/>
          <w:color w:val="auto"/>
          <w:sz w:val="24"/>
          <w:szCs w:val="24"/>
        </w:rPr>
        <w:t xml:space="preserve"> (项目名称、编号)的采购活动，现有以下内容(或条款)存在疑问(或无法理解)，特提出询问。</w:t>
      </w:r>
    </w:p>
    <w:p w14:paraId="3700B366">
      <w:pPr>
        <w:adjustRightInd w:val="0"/>
        <w:snapToGrid w:val="0"/>
        <w:spacing w:line="360" w:lineRule="auto"/>
        <w:ind w:firstLine="480" w:firstLineChars="200"/>
        <w:outlineLvl w:val="1"/>
        <w:rPr>
          <w:rFonts w:cs="仿宋" w:asciiTheme="minorEastAsia" w:hAnsiTheme="minorEastAsia" w:eastAsiaTheme="minorEastAsia"/>
          <w:color w:val="auto"/>
          <w:sz w:val="24"/>
          <w:szCs w:val="24"/>
        </w:rPr>
      </w:pPr>
      <w:bookmarkStart w:id="95" w:name="_Toc23472"/>
      <w:bookmarkStart w:id="96" w:name="_Toc29678"/>
      <w:r>
        <w:rPr>
          <w:rFonts w:hint="eastAsia" w:cs="仿宋" w:asciiTheme="minorEastAsia" w:hAnsiTheme="minorEastAsia" w:eastAsiaTheme="minorEastAsia"/>
          <w:color w:val="auto"/>
          <w:sz w:val="24"/>
          <w:szCs w:val="24"/>
        </w:rPr>
        <w:t>一、(事项一)</w:t>
      </w:r>
      <w:bookmarkEnd w:id="95"/>
      <w:bookmarkEnd w:id="96"/>
    </w:p>
    <w:p w14:paraId="2BC51049">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1、(内容或条款)</w:t>
      </w:r>
    </w:p>
    <w:p w14:paraId="55BC6C97">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2、(说明疑问或无法理解原因)</w:t>
      </w:r>
    </w:p>
    <w:p w14:paraId="23F69CE4">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3、(建议)</w:t>
      </w:r>
    </w:p>
    <w:p w14:paraId="662C0DD2">
      <w:pPr>
        <w:adjustRightInd w:val="0"/>
        <w:snapToGrid w:val="0"/>
        <w:spacing w:line="360" w:lineRule="auto"/>
        <w:ind w:firstLine="480" w:firstLineChars="200"/>
        <w:outlineLvl w:val="1"/>
        <w:rPr>
          <w:rFonts w:cs="仿宋" w:asciiTheme="minorEastAsia" w:hAnsiTheme="minorEastAsia" w:eastAsiaTheme="minorEastAsia"/>
          <w:color w:val="auto"/>
          <w:sz w:val="24"/>
          <w:szCs w:val="24"/>
        </w:rPr>
      </w:pPr>
      <w:bookmarkStart w:id="97" w:name="_Toc20836"/>
      <w:bookmarkStart w:id="98" w:name="_Toc22463"/>
      <w:r>
        <w:rPr>
          <w:rFonts w:hint="eastAsia" w:cs="仿宋" w:asciiTheme="minorEastAsia" w:hAnsiTheme="minorEastAsia" w:eastAsiaTheme="minorEastAsia"/>
          <w:color w:val="auto"/>
          <w:sz w:val="24"/>
          <w:szCs w:val="24"/>
        </w:rPr>
        <w:t>二、(事项二)</w:t>
      </w:r>
      <w:bookmarkEnd w:id="97"/>
      <w:bookmarkEnd w:id="98"/>
    </w:p>
    <w:p w14:paraId="04A95D09">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w:t>
      </w:r>
    </w:p>
    <w:p w14:paraId="4A3B73FF">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随附相关证明材料如下： </w:t>
      </w:r>
    </w:p>
    <w:p w14:paraId="7A71EE2B">
      <w:pPr>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联 系 人：</w:t>
      </w:r>
      <w:r>
        <w:rPr>
          <w:rFonts w:hint="eastAsia" w:asciiTheme="minorEastAsia" w:hAnsiTheme="minorEastAsia" w:eastAsiaTheme="minorEastAsia"/>
          <w:color w:val="auto"/>
          <w:sz w:val="24"/>
          <w:u w:val="single"/>
        </w:rPr>
        <w:t xml:space="preserve">              </w:t>
      </w:r>
    </w:p>
    <w:p w14:paraId="3BB8DE70">
      <w:pPr>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联系电话：</w:t>
      </w:r>
      <w:r>
        <w:rPr>
          <w:rFonts w:hint="eastAsia" w:asciiTheme="minorEastAsia" w:hAnsiTheme="minorEastAsia" w:eastAsiaTheme="minorEastAsia"/>
          <w:color w:val="auto"/>
          <w:sz w:val="24"/>
          <w:u w:val="single"/>
        </w:rPr>
        <w:t xml:space="preserve">              </w:t>
      </w:r>
    </w:p>
    <w:p w14:paraId="2E153C8B">
      <w:pPr>
        <w:tabs>
          <w:tab w:val="left" w:pos="630"/>
        </w:tabs>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日    期：</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p>
    <w:p w14:paraId="6B0B90DF">
      <w:pPr>
        <w:rPr>
          <w:rFonts w:asciiTheme="minorEastAsia" w:hAnsiTheme="minorEastAsia" w:eastAsiaTheme="minorEastAsia"/>
          <w:b/>
          <w:color w:val="auto"/>
          <w:sz w:val="52"/>
        </w:rPr>
      </w:pPr>
      <w:r>
        <w:rPr>
          <w:rFonts w:hint="eastAsia" w:ascii="仿宋" w:hAnsi="仿宋" w:eastAsia="仿宋" w:cs="仿宋"/>
          <w:b/>
          <w:bCs/>
          <w:color w:val="auto"/>
          <w:sz w:val="32"/>
          <w:szCs w:val="44"/>
        </w:rPr>
        <w:br w:type="page"/>
      </w:r>
    </w:p>
    <w:p w14:paraId="647AE49D">
      <w:pPr>
        <w:jc w:val="center"/>
        <w:outlineLvl w:val="1"/>
        <w:rPr>
          <w:rFonts w:cs="仿宋" w:asciiTheme="minorEastAsia" w:hAnsiTheme="minorEastAsia" w:eastAsiaTheme="minorEastAsia"/>
          <w:b/>
          <w:bCs/>
          <w:color w:val="auto"/>
          <w:sz w:val="32"/>
          <w:szCs w:val="44"/>
        </w:rPr>
      </w:pPr>
      <w:bookmarkStart w:id="99" w:name="_Toc15057"/>
      <w:bookmarkStart w:id="100" w:name="_Toc31458"/>
      <w:r>
        <w:rPr>
          <w:rFonts w:hint="eastAsia" w:cs="仿宋" w:asciiTheme="minorEastAsia" w:hAnsiTheme="minorEastAsia" w:eastAsiaTheme="minorEastAsia"/>
          <w:b/>
          <w:bCs/>
          <w:color w:val="auto"/>
          <w:sz w:val="32"/>
          <w:szCs w:val="44"/>
        </w:rPr>
        <w:t>质疑函范本</w:t>
      </w:r>
      <w:bookmarkEnd w:id="99"/>
      <w:bookmarkEnd w:id="100"/>
    </w:p>
    <w:p w14:paraId="226CAF6C">
      <w:pPr>
        <w:adjustRightInd w:val="0"/>
        <w:snapToGrid w:val="0"/>
        <w:spacing w:before="312" w:beforeLines="100" w:line="360" w:lineRule="auto"/>
        <w:outlineLvl w:val="1"/>
        <w:rPr>
          <w:rFonts w:cs="仿宋" w:asciiTheme="minorEastAsia" w:hAnsiTheme="minorEastAsia" w:eastAsiaTheme="minorEastAsia"/>
          <w:b/>
          <w:bCs/>
          <w:color w:val="auto"/>
          <w:sz w:val="24"/>
          <w:szCs w:val="24"/>
        </w:rPr>
      </w:pPr>
      <w:bookmarkStart w:id="101" w:name="_Toc22823"/>
      <w:bookmarkStart w:id="102" w:name="_Toc21471"/>
      <w:r>
        <w:rPr>
          <w:rFonts w:hint="eastAsia" w:cs="仿宋" w:asciiTheme="minorEastAsia" w:hAnsiTheme="minorEastAsia" w:eastAsiaTheme="minorEastAsia"/>
          <w:b/>
          <w:bCs/>
          <w:color w:val="auto"/>
          <w:sz w:val="24"/>
          <w:szCs w:val="24"/>
        </w:rPr>
        <w:t>一、质疑供应商基本信息</w:t>
      </w:r>
      <w:bookmarkEnd w:id="101"/>
      <w:bookmarkEnd w:id="102"/>
    </w:p>
    <w:p w14:paraId="1B3922A5">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质疑供应商：</w:t>
      </w:r>
      <w:r>
        <w:rPr>
          <w:rFonts w:hint="eastAsia" w:cs="仿宋" w:asciiTheme="minorEastAsia" w:hAnsiTheme="minorEastAsia" w:eastAsiaTheme="minorEastAsia"/>
          <w:color w:val="auto"/>
          <w:sz w:val="24"/>
          <w:szCs w:val="24"/>
          <w:u w:val="dotted"/>
        </w:rPr>
        <w:t xml:space="preserve">                                        </w:t>
      </w:r>
    </w:p>
    <w:p w14:paraId="6C8C9B75">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68E9E0CD">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联系人：</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p>
    <w:p w14:paraId="7ADE23D0">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授权代表：</w:t>
      </w:r>
      <w:r>
        <w:rPr>
          <w:rFonts w:hint="eastAsia" w:cs="仿宋" w:asciiTheme="minorEastAsia" w:hAnsiTheme="minorEastAsia" w:eastAsiaTheme="minorEastAsia"/>
          <w:color w:val="auto"/>
          <w:sz w:val="24"/>
          <w:szCs w:val="24"/>
          <w:u w:val="dotted"/>
        </w:rPr>
        <w:t xml:space="preserve">                                          </w:t>
      </w:r>
    </w:p>
    <w:p w14:paraId="30BF36CA">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r>
        <w:rPr>
          <w:rFonts w:cs="仿宋" w:asciiTheme="minorEastAsia" w:hAnsiTheme="minorEastAsia" w:eastAsiaTheme="minorEastAsia"/>
          <w:color w:val="auto"/>
          <w:sz w:val="24"/>
          <w:szCs w:val="24"/>
        </w:rPr>
        <w:t xml:space="preserve"> </w:t>
      </w:r>
    </w:p>
    <w:p w14:paraId="5E7650D6">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w:t>
      </w:r>
      <w:r>
        <w:rPr>
          <w:rFonts w:cs="仿宋" w:asciiTheme="minorEastAsia" w:hAnsiTheme="minorEastAsia" w:eastAsiaTheme="minorEastAsia"/>
          <w:color w:val="auto"/>
          <w:sz w:val="24"/>
          <w:szCs w:val="24"/>
        </w:rPr>
        <w:t xml:space="preserve"> </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6C657080">
      <w:pPr>
        <w:adjustRightInd w:val="0"/>
        <w:snapToGrid w:val="0"/>
        <w:spacing w:line="360" w:lineRule="auto"/>
        <w:outlineLvl w:val="1"/>
        <w:rPr>
          <w:rFonts w:cs="仿宋" w:asciiTheme="minorEastAsia" w:hAnsiTheme="minorEastAsia" w:eastAsiaTheme="minorEastAsia"/>
          <w:b/>
          <w:bCs/>
          <w:color w:val="auto"/>
          <w:sz w:val="24"/>
          <w:szCs w:val="24"/>
        </w:rPr>
      </w:pPr>
      <w:bookmarkStart w:id="103" w:name="_Toc3326"/>
      <w:bookmarkStart w:id="104" w:name="_Toc10721"/>
      <w:r>
        <w:rPr>
          <w:rFonts w:hint="eastAsia" w:cs="仿宋" w:asciiTheme="minorEastAsia" w:hAnsiTheme="minorEastAsia" w:eastAsiaTheme="minorEastAsia"/>
          <w:b/>
          <w:bCs/>
          <w:color w:val="auto"/>
          <w:sz w:val="24"/>
          <w:szCs w:val="24"/>
        </w:rPr>
        <w:t>二、质疑项目基本情况</w:t>
      </w:r>
      <w:bookmarkEnd w:id="103"/>
      <w:bookmarkEnd w:id="104"/>
    </w:p>
    <w:p w14:paraId="5C3DD407">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质疑项目的名称：</w:t>
      </w:r>
      <w:r>
        <w:rPr>
          <w:rFonts w:hint="eastAsia" w:cs="仿宋" w:asciiTheme="minorEastAsia" w:hAnsiTheme="minorEastAsia" w:eastAsiaTheme="minorEastAsia"/>
          <w:color w:val="auto"/>
          <w:sz w:val="24"/>
          <w:szCs w:val="24"/>
          <w:u w:val="dotted"/>
        </w:rPr>
        <w:t xml:space="preserve">                                      </w:t>
      </w:r>
    </w:p>
    <w:p w14:paraId="1E3489E0">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质疑项目的编号：</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包号：</w:t>
      </w:r>
      <w:r>
        <w:rPr>
          <w:rFonts w:hint="eastAsia" w:cs="仿宋" w:asciiTheme="minorEastAsia" w:hAnsiTheme="minorEastAsia" w:eastAsiaTheme="minorEastAsia"/>
          <w:color w:val="auto"/>
          <w:sz w:val="24"/>
          <w:szCs w:val="24"/>
          <w:u w:val="dotted"/>
        </w:rPr>
        <w:t xml:space="preserve">                 </w:t>
      </w:r>
    </w:p>
    <w:p w14:paraId="5D8F59C1">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采购人名称：</w:t>
      </w:r>
      <w:r>
        <w:rPr>
          <w:rFonts w:hint="eastAsia" w:cs="仿宋" w:asciiTheme="minorEastAsia" w:hAnsiTheme="minorEastAsia" w:eastAsiaTheme="minorEastAsia"/>
          <w:color w:val="auto"/>
          <w:sz w:val="24"/>
          <w:szCs w:val="24"/>
          <w:u w:val="dotted"/>
        </w:rPr>
        <w:t xml:space="preserve">                                         </w:t>
      </w:r>
    </w:p>
    <w:p w14:paraId="747E1237">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采购文件获取日期：</w:t>
      </w:r>
      <w:r>
        <w:rPr>
          <w:rFonts w:hint="eastAsia" w:cs="仿宋" w:asciiTheme="minorEastAsia" w:hAnsiTheme="minorEastAsia" w:eastAsiaTheme="minorEastAsia"/>
          <w:color w:val="auto"/>
          <w:sz w:val="24"/>
          <w:szCs w:val="24"/>
          <w:u w:val="dotted"/>
        </w:rPr>
        <w:t xml:space="preserve">                                           </w:t>
      </w:r>
    </w:p>
    <w:p w14:paraId="7395D534">
      <w:pPr>
        <w:adjustRightInd w:val="0"/>
        <w:snapToGrid w:val="0"/>
        <w:spacing w:line="360" w:lineRule="auto"/>
        <w:outlineLvl w:val="1"/>
        <w:rPr>
          <w:rFonts w:cs="仿宋" w:asciiTheme="minorEastAsia" w:hAnsiTheme="minorEastAsia" w:eastAsiaTheme="minorEastAsia"/>
          <w:b/>
          <w:bCs/>
          <w:color w:val="auto"/>
          <w:sz w:val="24"/>
          <w:szCs w:val="24"/>
        </w:rPr>
      </w:pPr>
      <w:bookmarkStart w:id="105" w:name="_Toc21619"/>
      <w:bookmarkStart w:id="106" w:name="_Toc8391"/>
      <w:r>
        <w:rPr>
          <w:rFonts w:hint="eastAsia" w:cs="仿宋" w:asciiTheme="minorEastAsia" w:hAnsiTheme="minorEastAsia" w:eastAsiaTheme="minorEastAsia"/>
          <w:b/>
          <w:bCs/>
          <w:color w:val="auto"/>
          <w:sz w:val="24"/>
          <w:szCs w:val="24"/>
        </w:rPr>
        <w:t>三、质疑事项具体内容</w:t>
      </w:r>
      <w:bookmarkEnd w:id="105"/>
      <w:bookmarkEnd w:id="106"/>
    </w:p>
    <w:p w14:paraId="1D7E3267">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质疑事项1：</w:t>
      </w:r>
      <w:r>
        <w:rPr>
          <w:rFonts w:hint="eastAsia" w:cs="仿宋" w:asciiTheme="minorEastAsia" w:hAnsiTheme="minorEastAsia" w:eastAsiaTheme="minorEastAsia"/>
          <w:color w:val="auto"/>
          <w:sz w:val="24"/>
          <w:szCs w:val="24"/>
          <w:u w:val="dotted"/>
        </w:rPr>
        <w:t xml:space="preserve">                                         </w:t>
      </w:r>
    </w:p>
    <w:p w14:paraId="74507C88">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事实依据：</w:t>
      </w:r>
      <w:r>
        <w:rPr>
          <w:rFonts w:hint="eastAsia" w:cs="仿宋" w:asciiTheme="minorEastAsia" w:hAnsiTheme="minorEastAsia" w:eastAsiaTheme="minorEastAsia"/>
          <w:color w:val="auto"/>
          <w:sz w:val="24"/>
          <w:szCs w:val="24"/>
          <w:u w:val="dotted"/>
        </w:rPr>
        <w:t xml:space="preserve">                                          </w:t>
      </w:r>
    </w:p>
    <w:p w14:paraId="45951DB3">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u w:val="dotted"/>
        </w:rPr>
        <w:t xml:space="preserve">                                                       </w:t>
      </w:r>
    </w:p>
    <w:p w14:paraId="37406972">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法律依据：</w:t>
      </w:r>
      <w:r>
        <w:rPr>
          <w:rFonts w:hint="eastAsia" w:cs="仿宋" w:asciiTheme="minorEastAsia" w:hAnsiTheme="minorEastAsia" w:eastAsiaTheme="minorEastAsia"/>
          <w:color w:val="auto"/>
          <w:sz w:val="24"/>
          <w:szCs w:val="24"/>
          <w:u w:val="dotted"/>
        </w:rPr>
        <w:t xml:space="preserve">                                          </w:t>
      </w:r>
    </w:p>
    <w:p w14:paraId="16666975">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u w:val="dotted"/>
        </w:rPr>
        <w:t xml:space="preserve">                                                     </w:t>
      </w:r>
    </w:p>
    <w:p w14:paraId="3AAF1019">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质疑事项2</w:t>
      </w:r>
    </w:p>
    <w:p w14:paraId="6EFF4853">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w:t>
      </w:r>
    </w:p>
    <w:p w14:paraId="1A79A7B7">
      <w:pPr>
        <w:adjustRightInd w:val="0"/>
        <w:snapToGrid w:val="0"/>
        <w:spacing w:line="360" w:lineRule="auto"/>
        <w:outlineLvl w:val="1"/>
        <w:rPr>
          <w:rFonts w:cs="仿宋" w:asciiTheme="minorEastAsia" w:hAnsiTheme="minorEastAsia" w:eastAsiaTheme="minorEastAsia"/>
          <w:b/>
          <w:bCs/>
          <w:color w:val="auto"/>
          <w:sz w:val="24"/>
          <w:szCs w:val="24"/>
        </w:rPr>
      </w:pPr>
      <w:bookmarkStart w:id="107" w:name="_Toc31747"/>
      <w:bookmarkStart w:id="108" w:name="_Toc10324"/>
      <w:r>
        <w:rPr>
          <w:rFonts w:hint="eastAsia" w:cs="仿宋" w:asciiTheme="minorEastAsia" w:hAnsiTheme="minorEastAsia" w:eastAsiaTheme="minorEastAsia"/>
          <w:b/>
          <w:bCs/>
          <w:color w:val="auto"/>
          <w:sz w:val="24"/>
          <w:szCs w:val="24"/>
        </w:rPr>
        <w:t>四、与质疑事项相关的质疑请求</w:t>
      </w:r>
      <w:bookmarkEnd w:id="107"/>
      <w:bookmarkEnd w:id="108"/>
    </w:p>
    <w:p w14:paraId="6A383F28">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请求：</w:t>
      </w:r>
      <w:r>
        <w:rPr>
          <w:rFonts w:hint="eastAsia" w:cs="仿宋" w:asciiTheme="minorEastAsia" w:hAnsiTheme="minorEastAsia" w:eastAsiaTheme="minorEastAsia"/>
          <w:color w:val="auto"/>
          <w:sz w:val="24"/>
          <w:szCs w:val="24"/>
          <w:u w:val="dotted"/>
        </w:rPr>
        <w:t xml:space="preserve">                                               </w:t>
      </w:r>
    </w:p>
    <w:p w14:paraId="7E393AC1">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签字(签章)：                   公章：                      </w:t>
      </w:r>
    </w:p>
    <w:p w14:paraId="1A40FC19">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日期：    </w:t>
      </w:r>
    </w:p>
    <w:p w14:paraId="61578D2E">
      <w:pPr>
        <w:widowControl/>
        <w:jc w:val="left"/>
        <w:rPr>
          <w:rFonts w:cs="仿宋" w:asciiTheme="minorEastAsia" w:hAnsiTheme="minorEastAsia" w:eastAsiaTheme="minorEastAsia"/>
          <w:color w:val="auto"/>
          <w:sz w:val="32"/>
          <w:szCs w:val="32"/>
        </w:rPr>
      </w:pPr>
      <w:r>
        <w:rPr>
          <w:rFonts w:cs="仿宋" w:asciiTheme="minorEastAsia" w:hAnsiTheme="minorEastAsia" w:eastAsiaTheme="minorEastAsia"/>
          <w:color w:val="auto"/>
          <w:sz w:val="32"/>
          <w:szCs w:val="32"/>
        </w:rPr>
        <w:br w:type="page"/>
      </w:r>
    </w:p>
    <w:p w14:paraId="0E7D16A3">
      <w:pPr>
        <w:outlineLvl w:val="0"/>
        <w:rPr>
          <w:rFonts w:asciiTheme="minorEastAsia" w:hAnsiTheme="minorEastAsia" w:eastAsiaTheme="minorEastAsia"/>
          <w:b/>
          <w:color w:val="auto"/>
          <w:sz w:val="28"/>
          <w:szCs w:val="32"/>
        </w:rPr>
      </w:pPr>
      <w:bookmarkStart w:id="109" w:name="_Toc27249"/>
      <w:bookmarkStart w:id="110" w:name="_Toc29795"/>
      <w:r>
        <w:rPr>
          <w:rFonts w:hint="eastAsia" w:asciiTheme="minorEastAsia" w:hAnsiTheme="minorEastAsia" w:eastAsiaTheme="minorEastAsia"/>
          <w:b/>
          <w:color w:val="auto"/>
          <w:sz w:val="28"/>
          <w:szCs w:val="32"/>
        </w:rPr>
        <w:t>质疑函制作说明：</w:t>
      </w:r>
      <w:bookmarkEnd w:id="109"/>
      <w:bookmarkEnd w:id="110"/>
    </w:p>
    <w:p w14:paraId="726BEF6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1.供应商提出质疑时，应提交质疑函和必要的证明材料。</w:t>
      </w:r>
    </w:p>
    <w:p w14:paraId="0716B00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E7B38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3.质疑供应商若对项目的某一分包进行质疑，质疑函中应列明具体分包号。</w:t>
      </w:r>
    </w:p>
    <w:p w14:paraId="44C4B3D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4.质疑函的质疑事项应具体、明确，并有必要的事实依据和法律依据。</w:t>
      </w:r>
    </w:p>
    <w:p w14:paraId="0DB0C23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5.质疑函的质疑请求应与质疑事项相关。</w:t>
      </w:r>
    </w:p>
    <w:p w14:paraId="38495FE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3D650C5E">
      <w:pPr>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3F534FA0">
      <w:pPr>
        <w:outlineLvl w:val="0"/>
        <w:rPr>
          <w:rFonts w:hint="eastAsia" w:ascii="宋体" w:hAnsi="宋体" w:eastAsia="宋体" w:cs="宋体"/>
          <w:color w:val="auto"/>
          <w:sz w:val="28"/>
          <w:szCs w:val="28"/>
          <w:highlight w:val="none"/>
        </w:rPr>
      </w:pPr>
      <w:bookmarkStart w:id="111" w:name="_Toc11016"/>
      <w:r>
        <w:rPr>
          <w:rFonts w:hint="eastAsia" w:ascii="宋体" w:hAnsi="宋体" w:eastAsia="宋体" w:cs="宋体"/>
          <w:b/>
          <w:color w:val="auto"/>
          <w:sz w:val="28"/>
          <w:szCs w:val="28"/>
          <w:highlight w:val="none"/>
          <w:lang w:bidi="ar"/>
        </w:rPr>
        <w:t>附件1</w:t>
      </w:r>
      <w:bookmarkEnd w:id="111"/>
    </w:p>
    <w:p w14:paraId="6E16D167">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60B52AE4">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125240F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73CD7033">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2F74D2B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025BFE4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3AC7764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53446AE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5B41C812">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5F54FEF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330338E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4E4EF88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4EE77DA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14D1172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19CBC34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6F30F59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7C42496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01EAFEB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4342B44">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762A199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455425A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2656D52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3B8FC21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35B3B74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2F13F35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4FF63C7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112" w:name="OLE_LINK100"/>
      <w:bookmarkStart w:id="113" w:name="OLE_LINK102"/>
      <w:bookmarkStart w:id="114" w:name="OLE_LINK101"/>
      <w:r>
        <w:rPr>
          <w:rFonts w:hint="eastAsia" w:ascii="宋体" w:hAnsi="宋体" w:eastAsia="宋体" w:cs="宋体"/>
          <w:bCs/>
          <w:color w:val="auto"/>
          <w:kern w:val="0"/>
          <w:sz w:val="24"/>
          <w:szCs w:val="24"/>
          <w:highlight w:val="none"/>
          <w:lang w:bidi="ar"/>
        </w:rPr>
        <w:t>被列入“经营异常名录”或者“严重违法失信名单”的</w:t>
      </w:r>
      <w:bookmarkEnd w:id="112"/>
      <w:bookmarkEnd w:id="113"/>
      <w:bookmarkEnd w:id="114"/>
      <w:r>
        <w:rPr>
          <w:rFonts w:hint="eastAsia" w:ascii="宋体" w:hAnsi="宋体" w:eastAsia="宋体" w:cs="宋体"/>
          <w:bCs/>
          <w:color w:val="auto"/>
          <w:kern w:val="0"/>
          <w:sz w:val="24"/>
          <w:szCs w:val="24"/>
          <w:highlight w:val="none"/>
          <w:lang w:bidi="ar"/>
        </w:rPr>
        <w:t>。</w:t>
      </w:r>
    </w:p>
    <w:p w14:paraId="3BAEDEF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115" w:name="OLE_LINK95"/>
      <w:bookmarkStart w:id="116" w:name="OLE_LINK96"/>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115"/>
      <w:bookmarkEnd w:id="116"/>
      <w:r>
        <w:rPr>
          <w:rFonts w:hint="eastAsia" w:ascii="宋体" w:hAnsi="宋体" w:eastAsia="宋体" w:cs="宋体"/>
          <w:bCs/>
          <w:color w:val="auto"/>
          <w:kern w:val="0"/>
          <w:sz w:val="24"/>
          <w:szCs w:val="24"/>
          <w:highlight w:val="none"/>
          <w:lang w:bidi="ar"/>
        </w:rPr>
        <w:t>）查询以下失信行为：</w:t>
      </w:r>
    </w:p>
    <w:p w14:paraId="7A2941F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117" w:name="OLE_LINK106"/>
      <w:bookmarkStart w:id="118" w:name="OLE_LINK105"/>
      <w:bookmarkStart w:id="119" w:name="OLE_LINK104"/>
      <w:r>
        <w:rPr>
          <w:rFonts w:hint="eastAsia" w:ascii="宋体" w:hAnsi="宋体" w:eastAsia="宋体" w:cs="宋体"/>
          <w:bCs/>
          <w:color w:val="auto"/>
          <w:kern w:val="0"/>
          <w:sz w:val="24"/>
          <w:szCs w:val="24"/>
          <w:highlight w:val="none"/>
          <w:lang w:bidi="ar"/>
        </w:rPr>
        <w:t>被列入“政府采购严重违法失信行为信息记录”的</w:t>
      </w:r>
      <w:bookmarkEnd w:id="117"/>
      <w:bookmarkEnd w:id="118"/>
      <w:bookmarkEnd w:id="119"/>
      <w:r>
        <w:rPr>
          <w:rFonts w:hint="eastAsia" w:ascii="宋体" w:hAnsi="宋体" w:eastAsia="宋体" w:cs="宋体"/>
          <w:bCs/>
          <w:color w:val="auto"/>
          <w:kern w:val="0"/>
          <w:sz w:val="24"/>
          <w:szCs w:val="24"/>
          <w:highlight w:val="none"/>
          <w:lang w:bidi="ar"/>
        </w:rPr>
        <w:t>。</w:t>
      </w:r>
    </w:p>
    <w:p w14:paraId="357D826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37FD24A2">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1CB4C9D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7872C2F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FC7FD6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EBBD37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50CB949C">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35A18B71">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372854B1">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11EA80AD">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210C58DD">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5394D56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0ABBD348">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85C7FBF">
      <w:pPr>
        <w:pStyle w:val="23"/>
        <w:widowControl/>
        <w:spacing w:before="0" w:after="120" w:afterAutospacing="0" w:line="360" w:lineRule="auto"/>
        <w:ind w:left="42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78837DFE">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4EDB9767">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71EA0536">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362220EF">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554829D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22279DA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3DC3469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723801C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1B85DD5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5EB8F50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0B38AC6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0C7490A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33B53C7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597E6C5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384B62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7EC7F6E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5D04BDDF">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47127F5E">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A42DFF9">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57CAD1C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62770E6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0547DEC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5121A86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1F4B912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02D8640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1770670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58DEC9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3BE3E42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0989697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2991F32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408BFAF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7AF8ECF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48EE844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2AB4658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7DF8998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81807A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3E03A62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5609417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03CF5E4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601617F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2E1E1CA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7D1012A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073B02A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48A34FD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61BA567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2F61DAE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6D82636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318F96C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7E6E549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20CCC3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4AC28BB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78A1E02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541D417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6B634CA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00578CA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74A152CE">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6299609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900986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32E218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1BDCED1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22A7C4F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28AF815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1FFA18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477BAA6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2E9597D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653EC68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44BF615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01BC3398">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56D5275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3C23D7C5">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2E3C29A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2DA2FF1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2DDA3EA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0567A17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6D10B05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1265AE26">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50BB871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C97BB99">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5A72F5F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1CF156F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6C6CB6E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757D7B4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689E9EF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2E5F0E19">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500CEE58">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76A098FA">
      <w:pPr>
        <w:widowControl/>
        <w:autoSpaceDE w:val="0"/>
        <w:spacing w:line="480" w:lineRule="exact"/>
        <w:ind w:firstLine="482"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r>
        <w:rPr>
          <w:rFonts w:hint="eastAsia" w:ascii="宋体" w:hAnsi="宋体" w:eastAsia="宋体" w:cs="宋体"/>
          <w:b/>
          <w:bCs/>
          <w:color w:val="auto"/>
          <w:kern w:val="0"/>
          <w:sz w:val="24"/>
          <w:szCs w:val="24"/>
          <w:highlight w:val="none"/>
          <w:lang w:bidi="ar"/>
        </w:rPr>
        <w:t>。</w:t>
      </w:r>
    </w:p>
    <w:p w14:paraId="04E97934">
      <w:pPr>
        <w:pStyle w:val="16"/>
        <w:rPr>
          <w:color w:val="auto"/>
        </w:rPr>
      </w:pPr>
    </w:p>
    <w:sectPr>
      <w:headerReference r:id="rId5" w:type="default"/>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0000000000000000000"/>
    <w:charset w:val="86"/>
    <w:family w:val="auto"/>
    <w:pitch w:val="default"/>
    <w:sig w:usb0="00000000" w:usb1="00000000" w:usb2="00000000" w:usb3="00000000" w:csb0="0004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8BAC4">
    <w:pPr>
      <w:pStyle w:val="18"/>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2FA5">
    <w:pPr>
      <w:pStyle w:val="18"/>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67646">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367646">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5F055">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E4743">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62C9F"/>
    <w:multiLevelType w:val="singleLevel"/>
    <w:tmpl w:val="1D962C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6D80"/>
    <w:rsid w:val="00137C7C"/>
    <w:rsid w:val="00140687"/>
    <w:rsid w:val="00144D72"/>
    <w:rsid w:val="00146421"/>
    <w:rsid w:val="001479CF"/>
    <w:rsid w:val="00155F64"/>
    <w:rsid w:val="00157856"/>
    <w:rsid w:val="00160198"/>
    <w:rsid w:val="00160729"/>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04B"/>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4993"/>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A6D"/>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214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922DE"/>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879D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24C"/>
    <w:rsid w:val="00FF6C72"/>
    <w:rsid w:val="00FF783A"/>
    <w:rsid w:val="01621FDB"/>
    <w:rsid w:val="02BF6C59"/>
    <w:rsid w:val="048802D5"/>
    <w:rsid w:val="04B765A2"/>
    <w:rsid w:val="059321F1"/>
    <w:rsid w:val="05AF72A0"/>
    <w:rsid w:val="05B42F17"/>
    <w:rsid w:val="05EE32AE"/>
    <w:rsid w:val="061E4FDD"/>
    <w:rsid w:val="06287461"/>
    <w:rsid w:val="0866535E"/>
    <w:rsid w:val="086A1DB6"/>
    <w:rsid w:val="0954653B"/>
    <w:rsid w:val="09734E97"/>
    <w:rsid w:val="0A0236B4"/>
    <w:rsid w:val="0A5C407D"/>
    <w:rsid w:val="0B510EC7"/>
    <w:rsid w:val="0C0E0A28"/>
    <w:rsid w:val="0C5C2F82"/>
    <w:rsid w:val="0CC86361"/>
    <w:rsid w:val="0D262A20"/>
    <w:rsid w:val="0F8347BD"/>
    <w:rsid w:val="0FC30BF6"/>
    <w:rsid w:val="0FE9248E"/>
    <w:rsid w:val="101C5764"/>
    <w:rsid w:val="10E8616A"/>
    <w:rsid w:val="11F052D6"/>
    <w:rsid w:val="125E1788"/>
    <w:rsid w:val="145C4675"/>
    <w:rsid w:val="1475265D"/>
    <w:rsid w:val="14CA2036"/>
    <w:rsid w:val="14D2451C"/>
    <w:rsid w:val="150C08C6"/>
    <w:rsid w:val="157B6A2B"/>
    <w:rsid w:val="15D65C30"/>
    <w:rsid w:val="16C60CFC"/>
    <w:rsid w:val="16CF07A1"/>
    <w:rsid w:val="17E91507"/>
    <w:rsid w:val="18031DFC"/>
    <w:rsid w:val="180F1FC9"/>
    <w:rsid w:val="18633FE4"/>
    <w:rsid w:val="19A32436"/>
    <w:rsid w:val="1A7B316A"/>
    <w:rsid w:val="1BD44E29"/>
    <w:rsid w:val="1CD93E41"/>
    <w:rsid w:val="1D864D41"/>
    <w:rsid w:val="1DDA6DF1"/>
    <w:rsid w:val="1E8A0F92"/>
    <w:rsid w:val="1F04109E"/>
    <w:rsid w:val="1F244811"/>
    <w:rsid w:val="1F9711FA"/>
    <w:rsid w:val="20126D60"/>
    <w:rsid w:val="21030661"/>
    <w:rsid w:val="211654D1"/>
    <w:rsid w:val="214D4F9D"/>
    <w:rsid w:val="218D5DCC"/>
    <w:rsid w:val="21A00E17"/>
    <w:rsid w:val="21F7445F"/>
    <w:rsid w:val="21F7620D"/>
    <w:rsid w:val="226326A4"/>
    <w:rsid w:val="23576714"/>
    <w:rsid w:val="23663C2F"/>
    <w:rsid w:val="245943B5"/>
    <w:rsid w:val="247C1540"/>
    <w:rsid w:val="25F018F1"/>
    <w:rsid w:val="278B4F71"/>
    <w:rsid w:val="28251390"/>
    <w:rsid w:val="28CE2356"/>
    <w:rsid w:val="290A2CCA"/>
    <w:rsid w:val="295A2A3F"/>
    <w:rsid w:val="29F63606"/>
    <w:rsid w:val="2A1B7069"/>
    <w:rsid w:val="2A2A21AD"/>
    <w:rsid w:val="2AAD7DB1"/>
    <w:rsid w:val="2C7C57CA"/>
    <w:rsid w:val="2E141EF5"/>
    <w:rsid w:val="2E1A575D"/>
    <w:rsid w:val="2E36227F"/>
    <w:rsid w:val="2E8E4CE9"/>
    <w:rsid w:val="2EA339A5"/>
    <w:rsid w:val="2F3C3432"/>
    <w:rsid w:val="3038636F"/>
    <w:rsid w:val="30A754DF"/>
    <w:rsid w:val="322B48DA"/>
    <w:rsid w:val="337E5DD0"/>
    <w:rsid w:val="33D161E8"/>
    <w:rsid w:val="34B2511B"/>
    <w:rsid w:val="352C2916"/>
    <w:rsid w:val="371847E2"/>
    <w:rsid w:val="37BF2AC2"/>
    <w:rsid w:val="38675A43"/>
    <w:rsid w:val="39185E60"/>
    <w:rsid w:val="3B214C05"/>
    <w:rsid w:val="3B6732A7"/>
    <w:rsid w:val="3B796242"/>
    <w:rsid w:val="3CEF068E"/>
    <w:rsid w:val="3D6E29D8"/>
    <w:rsid w:val="3DAC0EE9"/>
    <w:rsid w:val="3E314816"/>
    <w:rsid w:val="3E55633E"/>
    <w:rsid w:val="3E691DE9"/>
    <w:rsid w:val="3E9512FD"/>
    <w:rsid w:val="3EBE2135"/>
    <w:rsid w:val="3F42428E"/>
    <w:rsid w:val="3F823162"/>
    <w:rsid w:val="3FB84DD6"/>
    <w:rsid w:val="402F520E"/>
    <w:rsid w:val="41250249"/>
    <w:rsid w:val="41377F7D"/>
    <w:rsid w:val="413A09E6"/>
    <w:rsid w:val="41676AB4"/>
    <w:rsid w:val="436037BB"/>
    <w:rsid w:val="44046D3B"/>
    <w:rsid w:val="44F24093"/>
    <w:rsid w:val="45D715E1"/>
    <w:rsid w:val="45F45FF3"/>
    <w:rsid w:val="4A3F618E"/>
    <w:rsid w:val="4A6D07B9"/>
    <w:rsid w:val="4B497F7A"/>
    <w:rsid w:val="4BB75CCC"/>
    <w:rsid w:val="4BD9233D"/>
    <w:rsid w:val="4BE12910"/>
    <w:rsid w:val="4CDC7AA1"/>
    <w:rsid w:val="51233DD7"/>
    <w:rsid w:val="52377F97"/>
    <w:rsid w:val="53110BF4"/>
    <w:rsid w:val="53CE4739"/>
    <w:rsid w:val="543C1CC1"/>
    <w:rsid w:val="54866DF9"/>
    <w:rsid w:val="5607799E"/>
    <w:rsid w:val="5696684F"/>
    <w:rsid w:val="58F509F1"/>
    <w:rsid w:val="59C4319E"/>
    <w:rsid w:val="59E4582B"/>
    <w:rsid w:val="59FC4F8A"/>
    <w:rsid w:val="5A6804AB"/>
    <w:rsid w:val="5C372975"/>
    <w:rsid w:val="5C740423"/>
    <w:rsid w:val="5C7F166A"/>
    <w:rsid w:val="5E554AD3"/>
    <w:rsid w:val="5E5B12F6"/>
    <w:rsid w:val="5F42525F"/>
    <w:rsid w:val="5FBF7663"/>
    <w:rsid w:val="5FDF6AB4"/>
    <w:rsid w:val="604D40FC"/>
    <w:rsid w:val="60D70DF6"/>
    <w:rsid w:val="622D7DE6"/>
    <w:rsid w:val="625E3163"/>
    <w:rsid w:val="62791362"/>
    <w:rsid w:val="629D2560"/>
    <w:rsid w:val="644E6FB5"/>
    <w:rsid w:val="644F31D5"/>
    <w:rsid w:val="64EC6D10"/>
    <w:rsid w:val="6623097E"/>
    <w:rsid w:val="67126006"/>
    <w:rsid w:val="674A241E"/>
    <w:rsid w:val="67BB0B3F"/>
    <w:rsid w:val="682F07AA"/>
    <w:rsid w:val="68751207"/>
    <w:rsid w:val="68807C64"/>
    <w:rsid w:val="68CD5DAB"/>
    <w:rsid w:val="68E777C5"/>
    <w:rsid w:val="69C21C42"/>
    <w:rsid w:val="6A570167"/>
    <w:rsid w:val="6AC61574"/>
    <w:rsid w:val="6B3E7572"/>
    <w:rsid w:val="6BE2044C"/>
    <w:rsid w:val="6EDB6611"/>
    <w:rsid w:val="6FBC2114"/>
    <w:rsid w:val="705F607C"/>
    <w:rsid w:val="70902932"/>
    <w:rsid w:val="71946328"/>
    <w:rsid w:val="71BF33D8"/>
    <w:rsid w:val="71DC79A6"/>
    <w:rsid w:val="735D4003"/>
    <w:rsid w:val="73D56FFD"/>
    <w:rsid w:val="73FA265E"/>
    <w:rsid w:val="740C0C71"/>
    <w:rsid w:val="74714F78"/>
    <w:rsid w:val="748C2191"/>
    <w:rsid w:val="74D745B8"/>
    <w:rsid w:val="74F764D9"/>
    <w:rsid w:val="75C537CD"/>
    <w:rsid w:val="766377D4"/>
    <w:rsid w:val="76E73479"/>
    <w:rsid w:val="771D30BE"/>
    <w:rsid w:val="77FD363B"/>
    <w:rsid w:val="784E1FE2"/>
    <w:rsid w:val="78803D6C"/>
    <w:rsid w:val="7B0809BE"/>
    <w:rsid w:val="7C25495A"/>
    <w:rsid w:val="7CCC5441"/>
    <w:rsid w:val="7DB52BB3"/>
    <w:rsid w:val="7DDC0B9A"/>
    <w:rsid w:val="7E490EF5"/>
    <w:rsid w:val="7E6E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styleId="7">
    <w:name w:val="toc 7"/>
    <w:basedOn w:val="1"/>
    <w:next w:val="1"/>
    <w:unhideWhenUsed/>
    <w:qFormat/>
    <w:uiPriority w:val="39"/>
    <w:pPr>
      <w:ind w:left="1260"/>
      <w:jc w:val="left"/>
    </w:pPr>
    <w:rPr>
      <w:sz w:val="18"/>
      <w:szCs w:val="18"/>
    </w:rPr>
  </w:style>
  <w:style w:type="paragraph" w:styleId="8">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60"/>
    <w:autoRedefine/>
    <w:qFormat/>
    <w:uiPriority w:val="0"/>
    <w:pPr>
      <w:jc w:val="left"/>
    </w:pPr>
    <w:rPr>
      <w:rFonts w:ascii="Arial" w:hAnsi="Arial" w:eastAsia="黑体" w:cs="Arial"/>
    </w:rPr>
  </w:style>
  <w:style w:type="paragraph" w:styleId="10">
    <w:name w:val="Body Text"/>
    <w:basedOn w:val="1"/>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next w:val="7"/>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9"/>
    <w:autoRedefine/>
    <w:qFormat/>
    <w:uiPriority w:val="99"/>
    <w:rPr>
      <w:rFonts w:ascii="宋体" w:hAnsi="Courier New" w:eastAsiaTheme="minorEastAsia" w:cstheme="minorBidi"/>
      <w:szCs w:val="22"/>
    </w:rPr>
  </w:style>
  <w:style w:type="paragraph" w:styleId="15">
    <w:name w:val="Date"/>
    <w:basedOn w:val="1"/>
    <w:next w:val="1"/>
    <w:link w:val="56"/>
    <w:autoRedefine/>
    <w:qFormat/>
    <w:uiPriority w:val="0"/>
    <w:rPr>
      <w:rFonts w:ascii="Arial" w:hAnsi="Arial" w:eastAsia="宋体" w:cs="Arial"/>
      <w:b/>
      <w:sz w:val="28"/>
    </w:rPr>
  </w:style>
  <w:style w:type="paragraph" w:styleId="16">
    <w:name w:val="Body Text Indent 2"/>
    <w:basedOn w:val="1"/>
    <w:next w:val="1"/>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17">
    <w:name w:val="Balloon Text"/>
    <w:basedOn w:val="1"/>
    <w:link w:val="43"/>
    <w:autoRedefine/>
    <w:semiHidden/>
    <w:unhideWhenUsed/>
    <w:qFormat/>
    <w:uiPriority w:val="99"/>
    <w:rPr>
      <w:sz w:val="18"/>
      <w:szCs w:val="18"/>
    </w:rPr>
  </w:style>
  <w:style w:type="paragraph" w:styleId="18">
    <w:name w:val="footer"/>
    <w:basedOn w:val="1"/>
    <w:link w:val="48"/>
    <w:autoRedefine/>
    <w:unhideWhenUsed/>
    <w:qFormat/>
    <w:uiPriority w:val="99"/>
    <w:pPr>
      <w:tabs>
        <w:tab w:val="center" w:pos="4153"/>
        <w:tab w:val="right" w:pos="8306"/>
      </w:tabs>
      <w:snapToGrid w:val="0"/>
      <w:jc w:val="left"/>
    </w:pPr>
    <w:rPr>
      <w:sz w:val="18"/>
      <w:szCs w:val="18"/>
    </w:rPr>
  </w:style>
  <w:style w:type="paragraph" w:styleId="19">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1">
    <w:name w:val="List"/>
    <w:basedOn w:val="1"/>
    <w:next w:val="1"/>
    <w:qFormat/>
    <w:uiPriority w:val="0"/>
    <w:pPr>
      <w:ind w:left="420" w:hanging="420"/>
    </w:pPr>
    <w:rPr>
      <w:rFonts w:ascii="Arial" w:hAnsi="Arial" w:eastAsia="楷体_GB2312"/>
      <w:sz w:val="28"/>
    </w:rPr>
  </w:style>
  <w:style w:type="paragraph" w:styleId="22">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3">
    <w:name w:val="Normal (Web)"/>
    <w:basedOn w:val="1"/>
    <w:autoRedefine/>
    <w:qFormat/>
    <w:uiPriority w:val="0"/>
    <w:pPr>
      <w:spacing w:before="100" w:beforeAutospacing="1" w:after="100" w:afterAutospacing="1"/>
      <w:jc w:val="left"/>
    </w:pPr>
    <w:rPr>
      <w:rFonts w:cs="Times New Roman"/>
      <w:kern w:val="0"/>
      <w:sz w:val="24"/>
    </w:rPr>
  </w:style>
  <w:style w:type="paragraph" w:styleId="24">
    <w:name w:val="index 1"/>
    <w:basedOn w:val="1"/>
    <w:next w:val="1"/>
    <w:autoRedefine/>
    <w:qFormat/>
    <w:uiPriority w:val="0"/>
    <w:pPr>
      <w:jc w:val="center"/>
    </w:pPr>
    <w:rPr>
      <w:rFonts w:ascii="Arial" w:hAnsi="Arial" w:eastAsia="Arial" w:cs="Arial"/>
      <w:b/>
      <w:bCs/>
      <w:sz w:val="28"/>
    </w:rPr>
  </w:style>
  <w:style w:type="paragraph" w:styleId="25">
    <w:name w:val="Body Text First Indent"/>
    <w:basedOn w:val="10"/>
    <w:autoRedefine/>
    <w:unhideWhenUsed/>
    <w:qFormat/>
    <w:uiPriority w:val="99"/>
    <w:pPr>
      <w:ind w:firstLine="420" w:firstLineChars="100"/>
    </w:pPr>
  </w:style>
  <w:style w:type="paragraph" w:styleId="26">
    <w:name w:val="Body Text First Indent 2"/>
    <w:basedOn w:val="1"/>
    <w:next w:val="1"/>
    <w:qFormat/>
    <w:uiPriority w:val="0"/>
    <w:pPr>
      <w:spacing w:line="360" w:lineRule="auto"/>
      <w:ind w:firstLine="200" w:firstLineChars="200"/>
    </w:pPr>
    <w:rPr>
      <w:rFonts w:ascii="宋体"/>
    </w:rPr>
  </w:style>
  <w:style w:type="table" w:styleId="28">
    <w:name w:val="Table Grid"/>
    <w:basedOn w:val="27"/>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FollowedHyperlink"/>
    <w:basedOn w:val="29"/>
    <w:semiHidden/>
    <w:unhideWhenUsed/>
    <w:qFormat/>
    <w:uiPriority w:val="99"/>
    <w:rPr>
      <w:color w:val="5C5C5C"/>
      <w:u w:val="none"/>
    </w:rPr>
  </w:style>
  <w:style w:type="character" w:styleId="32">
    <w:name w:val="Emphasis"/>
    <w:basedOn w:val="29"/>
    <w:qFormat/>
    <w:uiPriority w:val="20"/>
    <w:rPr>
      <w:b/>
      <w:bCs/>
    </w:rPr>
  </w:style>
  <w:style w:type="character" w:styleId="33">
    <w:name w:val="HTML Definition"/>
    <w:basedOn w:val="29"/>
    <w:semiHidden/>
    <w:unhideWhenUsed/>
    <w:qFormat/>
    <w:uiPriority w:val="99"/>
  </w:style>
  <w:style w:type="character" w:styleId="34">
    <w:name w:val="HTML Typewriter"/>
    <w:basedOn w:val="29"/>
    <w:semiHidden/>
    <w:unhideWhenUsed/>
    <w:qFormat/>
    <w:uiPriority w:val="99"/>
    <w:rPr>
      <w:rFonts w:hint="default" w:ascii="monospace" w:hAnsi="monospace" w:eastAsia="monospace" w:cs="monospace"/>
      <w:sz w:val="20"/>
    </w:rPr>
  </w:style>
  <w:style w:type="character" w:styleId="35">
    <w:name w:val="HTML Acronym"/>
    <w:basedOn w:val="29"/>
    <w:semiHidden/>
    <w:unhideWhenUsed/>
    <w:qFormat/>
    <w:uiPriority w:val="99"/>
  </w:style>
  <w:style w:type="character" w:styleId="36">
    <w:name w:val="HTML Variable"/>
    <w:basedOn w:val="29"/>
    <w:semiHidden/>
    <w:unhideWhenUsed/>
    <w:qFormat/>
    <w:uiPriority w:val="99"/>
  </w:style>
  <w:style w:type="character" w:styleId="37">
    <w:name w:val="Hyperlink"/>
    <w:basedOn w:val="29"/>
    <w:autoRedefine/>
    <w:unhideWhenUsed/>
    <w:qFormat/>
    <w:uiPriority w:val="99"/>
    <w:rPr>
      <w:color w:val="0000FF" w:themeColor="hyperlink"/>
      <w:u w:val="single"/>
      <w14:textFill>
        <w14:solidFill>
          <w14:schemeClr w14:val="hlink"/>
        </w14:solidFill>
      </w14:textFill>
    </w:rPr>
  </w:style>
  <w:style w:type="character" w:styleId="38">
    <w:name w:val="HTML Code"/>
    <w:basedOn w:val="29"/>
    <w:semiHidden/>
    <w:unhideWhenUsed/>
    <w:qFormat/>
    <w:uiPriority w:val="99"/>
    <w:rPr>
      <w:rFonts w:hint="default" w:ascii="monospace" w:hAnsi="monospace" w:eastAsia="monospace" w:cs="monospace"/>
      <w:sz w:val="20"/>
    </w:rPr>
  </w:style>
  <w:style w:type="character" w:styleId="39">
    <w:name w:val="HTML Cite"/>
    <w:basedOn w:val="29"/>
    <w:semiHidden/>
    <w:unhideWhenUsed/>
    <w:qFormat/>
    <w:uiPriority w:val="99"/>
  </w:style>
  <w:style w:type="character" w:styleId="40">
    <w:name w:val="HTML Keyboard"/>
    <w:basedOn w:val="29"/>
    <w:semiHidden/>
    <w:unhideWhenUsed/>
    <w:qFormat/>
    <w:uiPriority w:val="99"/>
    <w:rPr>
      <w:rFonts w:hint="default" w:ascii="monospace" w:hAnsi="monospace" w:eastAsia="monospace" w:cs="monospace"/>
      <w:color w:val="D6D6D6"/>
      <w:sz w:val="20"/>
    </w:rPr>
  </w:style>
  <w:style w:type="character" w:styleId="41">
    <w:name w:val="HTML Sample"/>
    <w:basedOn w:val="29"/>
    <w:semiHidden/>
    <w:unhideWhenUsed/>
    <w:qFormat/>
    <w:uiPriority w:val="99"/>
    <w:rPr>
      <w:rFonts w:ascii="monospace" w:hAnsi="monospace" w:eastAsia="monospace" w:cs="monospace"/>
    </w:rPr>
  </w:style>
  <w:style w:type="paragraph" w:customStyle="1" w:styleId="42">
    <w:name w:val="正文文字 8"/>
    <w:basedOn w:val="1"/>
    <w:next w:val="1"/>
    <w:qFormat/>
    <w:uiPriority w:val="0"/>
    <w:pPr>
      <w:ind w:left="240"/>
    </w:pPr>
    <w:rPr>
      <w:sz w:val="16"/>
    </w:rPr>
  </w:style>
  <w:style w:type="character" w:customStyle="1" w:styleId="43">
    <w:name w:val="批注框文本 Char"/>
    <w:basedOn w:val="29"/>
    <w:link w:val="17"/>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29"/>
    <w:link w:val="19"/>
    <w:autoRedefine/>
    <w:qFormat/>
    <w:uiPriority w:val="0"/>
    <w:rPr>
      <w:rFonts w:ascii="@仿宋_GB2312" w:hAnsi="@仿宋_GB2312" w:eastAsia="@仿宋_GB2312" w:cs="@仿宋_GB2312"/>
      <w:sz w:val="18"/>
      <w:szCs w:val="18"/>
    </w:rPr>
  </w:style>
  <w:style w:type="character" w:customStyle="1" w:styleId="48">
    <w:name w:val="页脚 Char"/>
    <w:basedOn w:val="29"/>
    <w:link w:val="18"/>
    <w:autoRedefine/>
    <w:qFormat/>
    <w:uiPriority w:val="99"/>
    <w:rPr>
      <w:rFonts w:ascii="@仿宋_GB2312" w:hAnsi="@仿宋_GB2312" w:eastAsia="@仿宋_GB2312" w:cs="@仿宋_GB2312"/>
      <w:sz w:val="18"/>
      <w:szCs w:val="18"/>
    </w:rPr>
  </w:style>
  <w:style w:type="character" w:customStyle="1" w:styleId="49">
    <w:name w:val="纯文本 Char"/>
    <w:link w:val="14"/>
    <w:autoRedefine/>
    <w:qFormat/>
    <w:uiPriority w:val="0"/>
    <w:rPr>
      <w:rFonts w:ascii="宋体" w:hAnsi="Courier New"/>
    </w:rPr>
  </w:style>
  <w:style w:type="character" w:customStyle="1" w:styleId="50">
    <w:name w:val="纯文本 字符1"/>
    <w:basedOn w:val="29"/>
    <w:autoRedefine/>
    <w:semiHidden/>
    <w:qFormat/>
    <w:uiPriority w:val="99"/>
    <w:rPr>
      <w:rFonts w:hAnsi="Courier New" w:cs="Courier New" w:asciiTheme="minorEastAsia"/>
      <w:szCs w:val="20"/>
    </w:rPr>
  </w:style>
  <w:style w:type="character" w:customStyle="1" w:styleId="51">
    <w:name w:val="未处理的提及1"/>
    <w:basedOn w:val="29"/>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9"/>
    <w:autoRedefine/>
    <w:semiHidden/>
    <w:qFormat/>
    <w:uiPriority w:val="99"/>
    <w:rPr>
      <w:rFonts w:ascii="@仿宋_GB2312" w:hAnsi="@仿宋_GB2312" w:eastAsia="@仿宋_GB2312" w:cs="@仿宋_GB2312"/>
      <w:szCs w:val="20"/>
    </w:rPr>
  </w:style>
  <w:style w:type="character" w:customStyle="1" w:styleId="56">
    <w:name w:val="日期 Char"/>
    <w:link w:val="15"/>
    <w:autoRedefine/>
    <w:qFormat/>
    <w:uiPriority w:val="0"/>
    <w:rPr>
      <w:rFonts w:ascii="Arial" w:hAnsi="Arial" w:eastAsia="宋体" w:cs="Arial"/>
      <w:b/>
      <w:sz w:val="28"/>
      <w:szCs w:val="20"/>
    </w:rPr>
  </w:style>
  <w:style w:type="character" w:customStyle="1" w:styleId="57">
    <w:name w:val="纯文本 Char1"/>
    <w:link w:val="58"/>
    <w:autoRedefine/>
    <w:qFormat/>
    <w:locked/>
    <w:uiPriority w:val="0"/>
    <w:rPr>
      <w:rFonts w:ascii="Arial" w:hAnsi="Arial" w:eastAsia="Arial"/>
      <w:kern w:val="2"/>
      <w:sz w:val="21"/>
      <w:lang w:val="en-US" w:eastAsia="zh-CN" w:bidi="ar-SA"/>
    </w:rPr>
  </w:style>
  <w:style w:type="paragraph" w:customStyle="1" w:styleId="58">
    <w:name w:val="纯文本1"/>
    <w:basedOn w:val="1"/>
    <w:link w:val="57"/>
    <w:autoRedefine/>
    <w:qFormat/>
    <w:uiPriority w:val="0"/>
    <w:rPr>
      <w:rFonts w:ascii="Arial" w:hAnsi="Arial" w:eastAsia="Arial" w:cstheme="minorBidi"/>
      <w:szCs w:val="22"/>
    </w:rPr>
  </w:style>
  <w:style w:type="character" w:customStyle="1" w:styleId="59">
    <w:name w:val="批注文字 Char"/>
    <w:basedOn w:val="29"/>
    <w:autoRedefine/>
    <w:semiHidden/>
    <w:qFormat/>
    <w:uiPriority w:val="99"/>
    <w:rPr>
      <w:rFonts w:ascii="@仿宋_GB2312" w:hAnsi="@仿宋_GB2312" w:eastAsia="@仿宋_GB2312" w:cs="@仿宋_GB2312"/>
      <w:szCs w:val="20"/>
    </w:rPr>
  </w:style>
  <w:style w:type="character" w:customStyle="1" w:styleId="60">
    <w:name w:val="批注文字 Char1"/>
    <w:link w:val="9"/>
    <w:autoRedefine/>
    <w:qFormat/>
    <w:uiPriority w:val="0"/>
    <w:rPr>
      <w:rFonts w:ascii="Arial" w:hAnsi="Arial" w:eastAsia="黑体" w:cs="Arial"/>
      <w:szCs w:val="20"/>
    </w:rPr>
  </w:style>
  <w:style w:type="character" w:customStyle="1" w:styleId="61">
    <w:name w:val="标题 1 Char"/>
    <w:basedOn w:val="29"/>
    <w:link w:val="3"/>
    <w:autoRedefine/>
    <w:qFormat/>
    <w:uiPriority w:val="9"/>
    <w:rPr>
      <w:rFonts w:ascii="@仿宋_GB2312" w:hAnsi="@仿宋_GB2312" w:eastAsia="@仿宋_GB2312" w:cs="@仿宋_GB2312"/>
      <w:b/>
      <w:bCs/>
      <w:kern w:val="44"/>
      <w:sz w:val="44"/>
      <w:szCs w:val="44"/>
    </w:rPr>
  </w:style>
  <w:style w:type="paragraph" w:customStyle="1" w:styleId="62">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Char"/>
    <w:basedOn w:val="29"/>
    <w:link w:val="5"/>
    <w:autoRedefine/>
    <w:semiHidden/>
    <w:qFormat/>
    <w:uiPriority w:val="9"/>
    <w:rPr>
      <w:rFonts w:ascii="@仿宋_GB2312" w:hAnsi="@仿宋_GB2312" w:eastAsia="@仿宋_GB2312" w:cs="@仿宋_GB2312"/>
      <w:b/>
      <w:bCs/>
      <w:sz w:val="32"/>
      <w:szCs w:val="32"/>
    </w:rPr>
  </w:style>
  <w:style w:type="character" w:customStyle="1" w:styleId="64">
    <w:name w:val="fontstyle01"/>
    <w:basedOn w:val="29"/>
    <w:autoRedefine/>
    <w:qFormat/>
    <w:uiPriority w:val="0"/>
    <w:rPr>
      <w:rFonts w:hint="eastAsia" w:ascii="宋体" w:hAnsi="宋体" w:eastAsia="宋体"/>
      <w:color w:val="000000"/>
      <w:sz w:val="22"/>
      <w:szCs w:val="22"/>
    </w:rPr>
  </w:style>
  <w:style w:type="character" w:customStyle="1" w:styleId="65">
    <w:name w:val="fontstyle21"/>
    <w:basedOn w:val="29"/>
    <w:autoRedefine/>
    <w:qFormat/>
    <w:uiPriority w:val="0"/>
    <w:rPr>
      <w:rFonts w:hint="default" w:ascii="TimesNewRomanPSMT" w:hAnsi="TimesNewRomanPSMT"/>
      <w:color w:val="000000"/>
      <w:sz w:val="22"/>
      <w:szCs w:val="22"/>
    </w:rPr>
  </w:style>
  <w:style w:type="character" w:customStyle="1" w:styleId="6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68">
    <w:name w:val="标题 4 Char"/>
    <w:link w:val="6"/>
    <w:autoRedefine/>
    <w:qFormat/>
    <w:uiPriority w:val="0"/>
    <w:rPr>
      <w:rFonts w:ascii="@仿宋_GB2312" w:hAnsi="@仿宋_GB2312" w:eastAsia="@仿宋_GB2312" w:cs="@仿宋_GB2312"/>
      <w:b/>
      <w:bCs/>
      <w:sz w:val="28"/>
      <w:szCs w:val="28"/>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hover"/>
    <w:basedOn w:val="29"/>
    <w:qFormat/>
    <w:uiPriority w:val="0"/>
    <w:rPr>
      <w:color w:val="2590EB"/>
      <w:shd w:val="clear" w:fill="E9F4FD"/>
    </w:rPr>
  </w:style>
  <w:style w:type="character" w:customStyle="1" w:styleId="74">
    <w:name w:val="hover1"/>
    <w:basedOn w:val="29"/>
    <w:qFormat/>
    <w:uiPriority w:val="0"/>
    <w:rPr>
      <w:color w:val="2590EB"/>
    </w:rPr>
  </w:style>
  <w:style w:type="character" w:customStyle="1" w:styleId="75">
    <w:name w:val="hover2"/>
    <w:basedOn w:val="29"/>
    <w:qFormat/>
    <w:uiPriority w:val="0"/>
    <w:rPr>
      <w:color w:val="2590EB"/>
    </w:rPr>
  </w:style>
  <w:style w:type="character" w:customStyle="1" w:styleId="76">
    <w:name w:val="hover3"/>
    <w:basedOn w:val="29"/>
    <w:qFormat/>
    <w:uiPriority w:val="0"/>
  </w:style>
  <w:style w:type="character" w:customStyle="1" w:styleId="77">
    <w:name w:val="hover4"/>
    <w:basedOn w:val="29"/>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C74E0-4E4F-43E1-BB2C-C05E89D4E192}">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71</Pages>
  <Words>2293</Words>
  <Characters>2621</Characters>
  <Lines>261</Lines>
  <Paragraphs>73</Paragraphs>
  <TotalTime>4</TotalTime>
  <ScaleCrop>false</ScaleCrop>
  <LinksUpToDate>false</LinksUpToDate>
  <CharactersWithSpaces>2717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2024-07-12T02:57:00Z</dcterms:created>
  <dc:creator>Anakin</dc:creator>
  <cp:lastModifiedBy>韦韦</cp:lastModifiedBy>
  <cp:lastPrinted>2019-12-07T15:22:00Z</cp:lastPrinted>
  <dcterms:modified xsi:type="dcterms:W3CDTF">2025-04-15T05:29:08Z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4C1A7A4E6F254A7D896544D5DEFBF5C3_13</vt:lpwstr>
  </property>
  <property fmtid="{D5CDD505-2E9C-101B-9397-08002B2CF9AE}" pid="4" name="KSOTemplateDocerSaveRecord">
    <vt:lpwstr>eyJoZGlkIjoiZmQ5MGI3YTdkMjVkZTZjM2ZjZTQ5YjMxYTJjZjRlOWEiLCJ1c2VySWQiOiIzNjE4MjQ5In0=</vt:lpwstr>
  </property>
</Properties>
</file>